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5D2C7C" w14:textId="4F7274B9" w:rsidR="00214E6A" w:rsidRPr="004A1A95" w:rsidRDefault="00214E6A" w:rsidP="00214E6A">
      <w:pPr>
        <w:pStyle w:val="3GPPHeader"/>
        <w:spacing w:after="60"/>
        <w:rPr>
          <w:sz w:val="32"/>
          <w:szCs w:val="32"/>
        </w:rPr>
      </w:pPr>
      <w:r>
        <w:t>3GPP RAN WG2 Meeting #1</w:t>
      </w:r>
      <w:r w:rsidR="00AC76A8">
        <w:t>1</w:t>
      </w:r>
      <w:r w:rsidR="00EC108B">
        <w:t>2</w:t>
      </w:r>
      <w:r w:rsidR="00AC76A8">
        <w:t>e</w:t>
      </w:r>
      <w:r w:rsidRPr="004A1A95">
        <w:tab/>
      </w:r>
      <w:r w:rsidR="0057758B" w:rsidRPr="0057758B">
        <w:rPr>
          <w:rFonts w:cs="Arial"/>
          <w:bCs/>
          <w:sz w:val="26"/>
          <w:szCs w:val="26"/>
        </w:rPr>
        <w:t>R2-2010107</w:t>
      </w:r>
    </w:p>
    <w:p w14:paraId="698051DC" w14:textId="2CF3CB40" w:rsidR="00214E6A" w:rsidRPr="00702A88" w:rsidRDefault="00AC76A8" w:rsidP="00214E6A">
      <w:pPr>
        <w:pStyle w:val="3GPPHeader"/>
      </w:pPr>
      <w:r>
        <w:t>eMeeting</w:t>
      </w:r>
      <w:r w:rsidR="00214E6A" w:rsidRPr="00CC0905">
        <w:t xml:space="preserve"> </w:t>
      </w:r>
      <w:r w:rsidR="00EC108B">
        <w:t>November 2</w:t>
      </w:r>
      <w:r w:rsidR="00EC108B" w:rsidRPr="00EC108B">
        <w:rPr>
          <w:vertAlign w:val="superscript"/>
        </w:rPr>
        <w:t>nd</w:t>
      </w:r>
      <w:r w:rsidR="00EC108B">
        <w:t xml:space="preserve"> – 13</w:t>
      </w:r>
      <w:r w:rsidR="00EC108B" w:rsidRPr="00EC108B">
        <w:rPr>
          <w:vertAlign w:val="superscript"/>
        </w:rPr>
        <w:t>th</w:t>
      </w:r>
      <w:r w:rsidR="004040A2">
        <w:t>,</w:t>
      </w:r>
      <w:r w:rsidR="00214E6A" w:rsidRPr="00CC0905">
        <w:t xml:space="preserve"> 20</w:t>
      </w:r>
      <w:r w:rsidR="003D2B16">
        <w:t>20</w:t>
      </w:r>
      <w:r w:rsidR="00CD05AE">
        <w:t xml:space="preserve">                                    </w:t>
      </w:r>
      <w:r w:rsidR="0024763F">
        <w:t xml:space="preserve">   </w:t>
      </w:r>
    </w:p>
    <w:p w14:paraId="7AD14354" w14:textId="098F1384" w:rsidR="00214E6A" w:rsidRPr="00412DF3" w:rsidRDefault="00214E6A" w:rsidP="00214E6A">
      <w:pPr>
        <w:pStyle w:val="3GPPHeader"/>
        <w:rPr>
          <w:sz w:val="22"/>
          <w:szCs w:val="22"/>
          <w:lang w:val="sv-SE"/>
        </w:rPr>
      </w:pPr>
      <w:r w:rsidRPr="00412DF3">
        <w:rPr>
          <w:sz w:val="22"/>
          <w:szCs w:val="22"/>
          <w:lang w:val="sv-SE"/>
        </w:rPr>
        <w:t>Agenda Item:</w:t>
      </w:r>
      <w:r w:rsidRPr="00412DF3">
        <w:rPr>
          <w:sz w:val="22"/>
          <w:szCs w:val="22"/>
          <w:lang w:val="sv-SE"/>
        </w:rPr>
        <w:tab/>
      </w:r>
      <w:r w:rsidR="00B44108">
        <w:rPr>
          <w:sz w:val="22"/>
          <w:szCs w:val="22"/>
          <w:lang w:val="sv-SE"/>
        </w:rPr>
        <w:t>8.6.</w:t>
      </w:r>
      <w:r w:rsidR="00C0670E">
        <w:rPr>
          <w:sz w:val="22"/>
          <w:szCs w:val="22"/>
          <w:lang w:val="sv-SE"/>
        </w:rPr>
        <w:t>5</w:t>
      </w:r>
    </w:p>
    <w:p w14:paraId="4910E89F" w14:textId="77777777" w:rsidR="00214E6A" w:rsidRPr="00B44108" w:rsidRDefault="00214E6A" w:rsidP="00214E6A">
      <w:pPr>
        <w:pStyle w:val="3GPPHeader"/>
        <w:rPr>
          <w:sz w:val="22"/>
          <w:szCs w:val="22"/>
          <w:lang w:val="en-US"/>
        </w:rPr>
      </w:pPr>
      <w:r w:rsidRPr="00B44108">
        <w:rPr>
          <w:sz w:val="22"/>
          <w:szCs w:val="22"/>
          <w:lang w:val="en-US"/>
        </w:rPr>
        <w:t>Source:</w:t>
      </w:r>
      <w:r w:rsidRPr="00B44108">
        <w:rPr>
          <w:sz w:val="22"/>
          <w:szCs w:val="22"/>
          <w:lang w:val="en-US"/>
        </w:rPr>
        <w:tab/>
        <w:t>InterDigital</w:t>
      </w:r>
    </w:p>
    <w:p w14:paraId="28B90663" w14:textId="250A6DA7" w:rsidR="00214E6A" w:rsidRPr="004A1A95" w:rsidRDefault="00214E6A" w:rsidP="00214E6A">
      <w:pPr>
        <w:pStyle w:val="3GPPHeader"/>
        <w:jc w:val="left"/>
        <w:rPr>
          <w:color w:val="000000"/>
          <w:sz w:val="22"/>
          <w:szCs w:val="22"/>
        </w:rPr>
      </w:pPr>
      <w:r w:rsidRPr="004A1A95">
        <w:rPr>
          <w:sz w:val="22"/>
          <w:szCs w:val="22"/>
        </w:rPr>
        <w:t>Title:</w:t>
      </w:r>
      <w:r w:rsidRPr="004A1A95">
        <w:rPr>
          <w:sz w:val="22"/>
          <w:szCs w:val="22"/>
        </w:rPr>
        <w:tab/>
      </w:r>
      <w:r w:rsidR="00C0670E">
        <w:rPr>
          <w:sz w:val="22"/>
          <w:szCs w:val="22"/>
        </w:rPr>
        <w:t xml:space="preserve">Configuration and selection of CG-based SDT </w:t>
      </w:r>
      <w:r w:rsidR="00CB5ED4">
        <w:rPr>
          <w:sz w:val="22"/>
          <w:szCs w:val="22"/>
        </w:rPr>
        <w:t>resource</w:t>
      </w:r>
    </w:p>
    <w:p w14:paraId="5D36C9A6" w14:textId="77777777" w:rsidR="00214E6A" w:rsidRPr="004A1A95" w:rsidRDefault="00214E6A" w:rsidP="00214E6A">
      <w:pPr>
        <w:pStyle w:val="3GPPHeader"/>
        <w:rPr>
          <w:sz w:val="22"/>
          <w:szCs w:val="22"/>
        </w:rPr>
      </w:pPr>
      <w:r w:rsidRPr="004A1A95">
        <w:rPr>
          <w:sz w:val="22"/>
          <w:szCs w:val="22"/>
        </w:rPr>
        <w:t>Document for:</w:t>
      </w:r>
      <w:r w:rsidRPr="004A1A95">
        <w:rPr>
          <w:sz w:val="22"/>
          <w:szCs w:val="22"/>
        </w:rPr>
        <w:tab/>
        <w:t>Discussion, Decision</w:t>
      </w:r>
    </w:p>
    <w:p w14:paraId="19E2BC4D" w14:textId="77777777" w:rsidR="00214E6A" w:rsidRDefault="00214E6A" w:rsidP="00854F96">
      <w:pPr>
        <w:pStyle w:val="Heading1"/>
        <w:spacing w:line="276" w:lineRule="auto"/>
      </w:pPr>
      <w:r w:rsidRPr="004A1A95">
        <w:t>Introduction</w:t>
      </w:r>
    </w:p>
    <w:p w14:paraId="0463647C" w14:textId="77777777" w:rsidR="007E2E44" w:rsidRPr="00921485" w:rsidRDefault="007E2E44" w:rsidP="007E2E44">
      <w:pPr>
        <w:rPr>
          <w:rFonts w:cs="Arial"/>
        </w:rPr>
      </w:pPr>
      <w:r w:rsidRPr="00921485">
        <w:rPr>
          <w:rFonts w:cs="Arial"/>
        </w:rPr>
        <w:t xml:space="preserve">A new work item on NR small data transmissions in inactive state agreed in </w:t>
      </w:r>
      <w:r w:rsidRPr="00921485">
        <w:rPr>
          <w:rFonts w:cs="Arial"/>
        </w:rPr>
        <w:fldChar w:fldCharType="begin"/>
      </w:r>
      <w:r w:rsidRPr="00921485">
        <w:rPr>
          <w:rFonts w:cs="Arial"/>
        </w:rPr>
        <w:instrText xml:space="preserve"> REF _Ref1047961 \r \h  \* MERGEFORMAT </w:instrText>
      </w:r>
      <w:r w:rsidRPr="00921485">
        <w:rPr>
          <w:rFonts w:cs="Arial"/>
        </w:rPr>
      </w:r>
      <w:r w:rsidRPr="00921485">
        <w:rPr>
          <w:rFonts w:cs="Arial"/>
        </w:rPr>
        <w:fldChar w:fldCharType="separate"/>
      </w:r>
      <w:r w:rsidRPr="00921485">
        <w:rPr>
          <w:rFonts w:cs="Arial"/>
        </w:rPr>
        <w:t>[1]</w:t>
      </w:r>
      <w:r w:rsidRPr="00921485">
        <w:rPr>
          <w:rFonts w:cs="Arial"/>
        </w:rPr>
        <w:fldChar w:fldCharType="end"/>
      </w:r>
      <w:r w:rsidRPr="00921485">
        <w:rPr>
          <w:rFonts w:cs="Arial"/>
        </w:rPr>
        <w:t xml:space="preserve"> includes the following objective:</w:t>
      </w:r>
    </w:p>
    <w:p w14:paraId="7412ADFA" w14:textId="77777777" w:rsidR="007E2E44" w:rsidRPr="00921485" w:rsidRDefault="007E2E44" w:rsidP="007E2E44">
      <w:pPr>
        <w:pStyle w:val="ListParagraph"/>
        <w:widowControl w:val="0"/>
        <w:numPr>
          <w:ilvl w:val="1"/>
          <w:numId w:val="21"/>
        </w:numPr>
        <w:snapToGrid w:val="0"/>
        <w:contextualSpacing w:val="0"/>
        <w:jc w:val="both"/>
        <w:rPr>
          <w:rFonts w:ascii="Arial" w:hAnsi="Arial" w:cs="Arial"/>
          <w:sz w:val="20"/>
          <w:szCs w:val="20"/>
          <w:lang w:eastAsia="zh-CN"/>
        </w:rPr>
      </w:pPr>
      <w:r w:rsidRPr="00921485">
        <w:rPr>
          <w:rFonts w:ascii="Arial" w:hAnsi="Arial" w:cs="Arial"/>
          <w:sz w:val="20"/>
          <w:szCs w:val="20"/>
          <w:lang w:eastAsia="zh-CN"/>
        </w:rPr>
        <w:t>Transmission of UL data on pre-configured PUSCH resources (i.e. reusing the configured grant type 1) – when TA is valid</w:t>
      </w:r>
    </w:p>
    <w:p w14:paraId="0BA95439" w14:textId="77777777" w:rsidR="007E2E44" w:rsidRPr="00921485" w:rsidRDefault="007E2E44" w:rsidP="007E2E44">
      <w:pPr>
        <w:pStyle w:val="ListParagraph"/>
        <w:widowControl w:val="0"/>
        <w:numPr>
          <w:ilvl w:val="2"/>
          <w:numId w:val="21"/>
        </w:numPr>
        <w:snapToGrid w:val="0"/>
        <w:contextualSpacing w:val="0"/>
        <w:jc w:val="both"/>
        <w:rPr>
          <w:rFonts w:ascii="Arial" w:hAnsi="Arial" w:cs="Arial"/>
          <w:sz w:val="20"/>
          <w:szCs w:val="20"/>
          <w:lang w:eastAsia="zh-CN"/>
        </w:rPr>
      </w:pPr>
      <w:r w:rsidRPr="00921485">
        <w:rPr>
          <w:rFonts w:ascii="Arial" w:hAnsi="Arial" w:cs="Arial"/>
          <w:sz w:val="20"/>
          <w:szCs w:val="20"/>
          <w:lang w:eastAsia="zh-CN"/>
        </w:rPr>
        <w:t>General procedure for small data transmission over configured grant type 1 resources from INACTIVE state [RAN2]</w:t>
      </w:r>
    </w:p>
    <w:p w14:paraId="7A10C0AE" w14:textId="77777777" w:rsidR="007E2E44" w:rsidRPr="00921485" w:rsidRDefault="007E2E44" w:rsidP="007E2E44">
      <w:pPr>
        <w:pStyle w:val="ListParagraph"/>
        <w:widowControl w:val="0"/>
        <w:numPr>
          <w:ilvl w:val="2"/>
          <w:numId w:val="21"/>
        </w:numPr>
        <w:contextualSpacing w:val="0"/>
        <w:jc w:val="both"/>
        <w:rPr>
          <w:rFonts w:ascii="Arial" w:hAnsi="Arial" w:cs="Arial"/>
          <w:sz w:val="20"/>
          <w:szCs w:val="20"/>
          <w:lang w:eastAsia="zh-CN"/>
        </w:rPr>
      </w:pPr>
      <w:r w:rsidRPr="00921485">
        <w:rPr>
          <w:rFonts w:ascii="Arial" w:hAnsi="Arial" w:cs="Arial"/>
          <w:sz w:val="20"/>
          <w:szCs w:val="20"/>
          <w:lang w:eastAsia="zh-CN"/>
        </w:rPr>
        <w:t>Configuration of the configured grant type1 resources for small data transmission in UL for INACTIVE state [RAN2]</w:t>
      </w:r>
    </w:p>
    <w:p w14:paraId="4DCE8F0A" w14:textId="5B797267" w:rsidR="00F539C1" w:rsidRPr="000C3C1B" w:rsidRDefault="007E2E44" w:rsidP="007E2E44">
      <w:pPr>
        <w:spacing w:line="276" w:lineRule="auto"/>
        <w:ind w:firstLine="432"/>
      </w:pPr>
      <w:r w:rsidRPr="00921485">
        <w:rPr>
          <w:rFonts w:cs="Arial"/>
          <w:lang w:val="en-CA"/>
        </w:rPr>
        <w:t>The work item scope includes small data transmission using 2-step RA, 4-step RA, and CG in INACTIVE.</w:t>
      </w:r>
      <w:r w:rsidR="00921485" w:rsidRPr="00921485">
        <w:rPr>
          <w:rFonts w:cs="Arial"/>
          <w:lang w:val="en-CA"/>
        </w:rPr>
        <w:t xml:space="preserve"> </w:t>
      </w:r>
      <w:r w:rsidR="00F539C1" w:rsidRPr="00921485">
        <w:rPr>
          <w:rFonts w:cs="Arial"/>
        </w:rPr>
        <w:t>In this contribution, we discuss</w:t>
      </w:r>
      <w:r w:rsidR="00F539C1">
        <w:t xml:space="preserve"> </w:t>
      </w:r>
      <w:r w:rsidR="000E296B">
        <w:t xml:space="preserve">the aspects related to the configuration and selection of configured grant (CG)-based SDT resources. </w:t>
      </w:r>
    </w:p>
    <w:p w14:paraId="6C42E3EE" w14:textId="1528CAF9" w:rsidR="00B65BDC" w:rsidRDefault="00AD574D" w:rsidP="00854F96">
      <w:pPr>
        <w:pStyle w:val="Heading1"/>
        <w:spacing w:line="276" w:lineRule="auto"/>
        <w:rPr>
          <w:lang w:eastAsia="sv-SE"/>
        </w:rPr>
      </w:pPr>
      <w:r>
        <w:rPr>
          <w:lang w:eastAsia="sv-SE"/>
        </w:rPr>
        <w:t>CG-based SDT resource</w:t>
      </w:r>
    </w:p>
    <w:p w14:paraId="22D19308" w14:textId="21A0B0A2" w:rsidR="00234DC5" w:rsidRPr="004F7D31" w:rsidRDefault="00A6795D" w:rsidP="00854F96">
      <w:pPr>
        <w:spacing w:line="276" w:lineRule="auto"/>
        <w:ind w:firstLine="432"/>
        <w:rPr>
          <w:lang w:eastAsia="sv-SE"/>
        </w:rPr>
      </w:pPr>
      <w:r>
        <w:rPr>
          <w:lang w:eastAsia="sv-SE"/>
        </w:rPr>
        <w:t xml:space="preserve">When the UE is attached to a cell in CONNECTED state, </w:t>
      </w:r>
      <w:r w:rsidR="005511F2">
        <w:rPr>
          <w:lang w:eastAsia="sv-SE"/>
        </w:rPr>
        <w:t xml:space="preserve">the UE </w:t>
      </w:r>
      <w:r w:rsidR="003A1CFD">
        <w:rPr>
          <w:lang w:eastAsia="sv-SE"/>
        </w:rPr>
        <w:t xml:space="preserve">can </w:t>
      </w:r>
      <w:r w:rsidR="005511F2">
        <w:rPr>
          <w:lang w:eastAsia="sv-SE"/>
        </w:rPr>
        <w:t xml:space="preserve">be configured with </w:t>
      </w:r>
      <w:r w:rsidR="00026CAC">
        <w:rPr>
          <w:lang w:eastAsia="sv-SE"/>
        </w:rPr>
        <w:t xml:space="preserve">a </w:t>
      </w:r>
      <w:r w:rsidR="00814C8F">
        <w:rPr>
          <w:lang w:eastAsia="sv-SE"/>
        </w:rPr>
        <w:t xml:space="preserve">CG </w:t>
      </w:r>
      <w:r w:rsidR="007E5ED9">
        <w:rPr>
          <w:lang w:eastAsia="sv-SE"/>
        </w:rPr>
        <w:t>configuration</w:t>
      </w:r>
      <w:r w:rsidR="005511F2">
        <w:rPr>
          <w:lang w:eastAsia="sv-SE"/>
        </w:rPr>
        <w:t xml:space="preserve"> </w:t>
      </w:r>
      <w:r w:rsidR="00553201">
        <w:rPr>
          <w:lang w:eastAsia="sv-SE"/>
        </w:rPr>
        <w:t xml:space="preserve">using the </w:t>
      </w:r>
      <w:proofErr w:type="spellStart"/>
      <w:r w:rsidR="00553201" w:rsidRPr="0046652F">
        <w:rPr>
          <w:i/>
          <w:iCs/>
          <w:lang w:eastAsia="sv-SE"/>
        </w:rPr>
        <w:t>ConfiguredGrantConfig</w:t>
      </w:r>
      <w:proofErr w:type="spellEnd"/>
      <w:r w:rsidR="00553201">
        <w:rPr>
          <w:lang w:eastAsia="sv-SE"/>
        </w:rPr>
        <w:t xml:space="preserve"> IE</w:t>
      </w:r>
      <w:r w:rsidR="00205D9E">
        <w:rPr>
          <w:lang w:eastAsia="sv-SE"/>
        </w:rPr>
        <w:t xml:space="preserve">. </w:t>
      </w:r>
      <w:r w:rsidR="003A1CFD">
        <w:rPr>
          <w:lang w:eastAsia="sv-SE"/>
        </w:rPr>
        <w:t>Given t</w:t>
      </w:r>
      <w:r w:rsidR="003A1CFD" w:rsidRPr="003A1CFD">
        <w:rPr>
          <w:lang w:eastAsia="sv-SE"/>
        </w:rPr>
        <w:t>here is no context fetch/data forwarding for CG</w:t>
      </w:r>
      <w:r w:rsidR="003A1CFD">
        <w:rPr>
          <w:lang w:eastAsia="sv-SE"/>
        </w:rPr>
        <w:t xml:space="preserve">-based STD, the CG configuration can only be used by the same serving cell from which the configuration was received. Therefore, </w:t>
      </w:r>
      <w:r w:rsidR="00876469">
        <w:rPr>
          <w:lang w:eastAsia="sv-SE"/>
        </w:rPr>
        <w:t>t</w:t>
      </w:r>
      <w:r w:rsidR="00205D9E">
        <w:rPr>
          <w:lang w:eastAsia="sv-SE"/>
        </w:rPr>
        <w:t xml:space="preserve">he UE </w:t>
      </w:r>
      <w:r w:rsidR="003A1CFD">
        <w:rPr>
          <w:lang w:eastAsia="sv-SE"/>
        </w:rPr>
        <w:t xml:space="preserve">can </w:t>
      </w:r>
      <w:r w:rsidR="00205D9E">
        <w:rPr>
          <w:lang w:eastAsia="sv-SE"/>
        </w:rPr>
        <w:t>keep</w:t>
      </w:r>
      <w:r w:rsidR="001D6F3D">
        <w:rPr>
          <w:lang w:eastAsia="sv-SE"/>
        </w:rPr>
        <w:t xml:space="preserve"> the CG configuration as part of the UE context when it </w:t>
      </w:r>
      <w:r w:rsidR="003A1CFD">
        <w:rPr>
          <w:lang w:eastAsia="sv-SE"/>
        </w:rPr>
        <w:t xml:space="preserve">transitions </w:t>
      </w:r>
      <w:r w:rsidR="001D6F3D">
        <w:rPr>
          <w:lang w:eastAsia="sv-SE"/>
        </w:rPr>
        <w:t xml:space="preserve">to INACTIVE state. </w:t>
      </w:r>
      <w:r w:rsidR="00234DC5">
        <w:rPr>
          <w:lang w:eastAsia="sv-SE"/>
        </w:rPr>
        <w:t xml:space="preserve">The CG configuration </w:t>
      </w:r>
      <w:r w:rsidR="000B3229">
        <w:rPr>
          <w:lang w:eastAsia="sv-SE"/>
        </w:rPr>
        <w:t xml:space="preserve">thus </w:t>
      </w:r>
      <w:r w:rsidR="00837136">
        <w:rPr>
          <w:lang w:eastAsia="sv-SE"/>
        </w:rPr>
        <w:t xml:space="preserve">remains </w:t>
      </w:r>
      <w:r w:rsidR="00154BA6">
        <w:rPr>
          <w:lang w:eastAsia="sv-SE"/>
        </w:rPr>
        <w:t xml:space="preserve">valid for the same serving cell </w:t>
      </w:r>
      <w:r w:rsidR="002F3A3A">
        <w:rPr>
          <w:lang w:eastAsia="sv-SE"/>
        </w:rPr>
        <w:t>it</w:t>
      </w:r>
      <w:r w:rsidR="000B3229">
        <w:rPr>
          <w:lang w:eastAsia="sv-SE"/>
        </w:rPr>
        <w:t xml:space="preserve"> was received from</w:t>
      </w:r>
      <w:r w:rsidR="00154BA6">
        <w:rPr>
          <w:lang w:eastAsia="sv-SE"/>
        </w:rPr>
        <w:t xml:space="preserve">. </w:t>
      </w:r>
    </w:p>
    <w:p w14:paraId="326281BE" w14:textId="7F91D5ED" w:rsidR="00234DC5" w:rsidRDefault="00234DC5" w:rsidP="00854F96">
      <w:pPr>
        <w:spacing w:line="276" w:lineRule="auto"/>
        <w:ind w:left="1440" w:hanging="1440"/>
        <w:rPr>
          <w:b/>
          <w:lang w:eastAsia="sv-SE"/>
        </w:rPr>
      </w:pPr>
      <w:r>
        <w:rPr>
          <w:b/>
          <w:lang w:eastAsia="sv-SE"/>
        </w:rPr>
        <w:t>Proposal 1:</w:t>
      </w:r>
      <w:r>
        <w:rPr>
          <w:b/>
          <w:lang w:eastAsia="sv-SE"/>
        </w:rPr>
        <w:tab/>
        <w:t xml:space="preserve">UE stores the CG configuration part of the UE context upon transitioning into INACTIVE state. </w:t>
      </w:r>
    </w:p>
    <w:p w14:paraId="4F262AE6" w14:textId="77777777" w:rsidR="00D53925" w:rsidRDefault="00D53925" w:rsidP="0019605C">
      <w:pPr>
        <w:spacing w:line="276" w:lineRule="auto"/>
        <w:ind w:firstLine="432"/>
        <w:rPr>
          <w:lang w:eastAsia="sv-SE"/>
        </w:rPr>
      </w:pPr>
    </w:p>
    <w:p w14:paraId="58B25EF3" w14:textId="00942A44" w:rsidR="006C2167" w:rsidRDefault="006C2167" w:rsidP="0019605C">
      <w:pPr>
        <w:spacing w:line="276" w:lineRule="auto"/>
        <w:ind w:firstLine="432"/>
        <w:rPr>
          <w:lang w:eastAsia="sv-SE"/>
        </w:rPr>
      </w:pPr>
      <w:r>
        <w:rPr>
          <w:lang w:eastAsia="sv-SE"/>
        </w:rPr>
        <w:t>Upon mobility to another cell</w:t>
      </w:r>
      <w:r w:rsidR="0019605C">
        <w:rPr>
          <w:lang w:eastAsia="sv-SE"/>
        </w:rPr>
        <w:t xml:space="preserve"> for which the CG configuration becomes invalid, the UE can request a grant after providing an indication for subsequent small data. Further, t</w:t>
      </w:r>
      <w:r>
        <w:rPr>
          <w:lang w:eastAsia="sv-SE"/>
        </w:rPr>
        <w:t>he UE should first acquire TA to determine the exact time/frequency alignment before using CG resources</w:t>
      </w:r>
      <w:r w:rsidR="0019605C">
        <w:rPr>
          <w:lang w:eastAsia="sv-SE"/>
        </w:rPr>
        <w:t>;</w:t>
      </w:r>
      <w:r>
        <w:rPr>
          <w:lang w:eastAsia="sv-SE"/>
        </w:rPr>
        <w:t xml:space="preserve"> the UE </w:t>
      </w:r>
      <w:r w:rsidR="0019605C">
        <w:rPr>
          <w:lang w:eastAsia="sv-SE"/>
        </w:rPr>
        <w:t xml:space="preserve">can initiate </w:t>
      </w:r>
      <w:r>
        <w:rPr>
          <w:lang w:eastAsia="sv-SE"/>
        </w:rPr>
        <w:t xml:space="preserve">RACH-based </w:t>
      </w:r>
      <w:r w:rsidR="0019605C">
        <w:rPr>
          <w:lang w:eastAsia="sv-SE"/>
        </w:rPr>
        <w:t>SDT</w:t>
      </w:r>
      <w:r>
        <w:rPr>
          <w:lang w:eastAsia="sv-SE"/>
        </w:rPr>
        <w:t xml:space="preserve"> to acquire synchronization and follows up with </w:t>
      </w:r>
      <w:r w:rsidR="0019605C">
        <w:rPr>
          <w:lang w:eastAsia="sv-SE"/>
        </w:rPr>
        <w:t xml:space="preserve">transmission </w:t>
      </w:r>
      <w:r>
        <w:rPr>
          <w:lang w:eastAsia="sv-SE"/>
        </w:rPr>
        <w:t>on CG resources</w:t>
      </w:r>
      <w:r w:rsidR="0019605C">
        <w:rPr>
          <w:lang w:eastAsia="sv-SE"/>
        </w:rPr>
        <w:t xml:space="preserve"> for subsequent small data</w:t>
      </w:r>
      <w:r>
        <w:rPr>
          <w:lang w:eastAsia="sv-SE"/>
        </w:rPr>
        <w:t xml:space="preserve">. In this scenario, the CG resource selection can be </w:t>
      </w:r>
      <w:r w:rsidR="0019605C">
        <w:rPr>
          <w:lang w:eastAsia="sv-SE"/>
        </w:rPr>
        <w:t>provided</w:t>
      </w:r>
      <w:r>
        <w:rPr>
          <w:lang w:eastAsia="sv-SE"/>
        </w:rPr>
        <w:t xml:space="preserve"> by the NW. It gives an opportunity for the NW to assign a CG resource to the UE during the RACH procedure by signalling the CG index in msg4 or msgB.</w:t>
      </w:r>
    </w:p>
    <w:p w14:paraId="4DF1811E" w14:textId="4EA13AA9" w:rsidR="006C2167" w:rsidRPr="005258AB" w:rsidRDefault="006C2167" w:rsidP="006C2167">
      <w:pPr>
        <w:spacing w:line="276" w:lineRule="auto"/>
        <w:ind w:left="1440" w:hanging="1440"/>
        <w:rPr>
          <w:b/>
          <w:lang w:eastAsia="sv-SE"/>
        </w:rPr>
      </w:pPr>
      <w:r>
        <w:rPr>
          <w:b/>
          <w:lang w:eastAsia="sv-SE"/>
        </w:rPr>
        <w:t>Proposal 2:</w:t>
      </w:r>
      <w:r>
        <w:rPr>
          <w:b/>
          <w:lang w:eastAsia="sv-SE"/>
        </w:rPr>
        <w:tab/>
        <w:t>UE can receive a CG configuration in Msg4 or MsgB.</w:t>
      </w:r>
    </w:p>
    <w:p w14:paraId="18C8DC3D" w14:textId="77777777" w:rsidR="00854F96" w:rsidRPr="00310252" w:rsidRDefault="00854F96" w:rsidP="00854F96">
      <w:pPr>
        <w:spacing w:line="276" w:lineRule="auto"/>
        <w:ind w:left="1440" w:hanging="1440"/>
        <w:rPr>
          <w:b/>
          <w:lang w:eastAsia="sv-SE"/>
        </w:rPr>
      </w:pPr>
    </w:p>
    <w:p w14:paraId="6289D047" w14:textId="51D6B877" w:rsidR="00644DDD" w:rsidRDefault="00234DC5" w:rsidP="00854F96">
      <w:pPr>
        <w:spacing w:line="276" w:lineRule="auto"/>
        <w:ind w:firstLine="432"/>
        <w:rPr>
          <w:lang w:eastAsia="sv-SE"/>
        </w:rPr>
      </w:pPr>
      <w:r>
        <w:rPr>
          <w:lang w:eastAsia="sv-SE"/>
        </w:rPr>
        <w:t xml:space="preserve">The use case for </w:t>
      </w:r>
      <w:r w:rsidR="006F361E">
        <w:rPr>
          <w:lang w:eastAsia="sv-SE"/>
        </w:rPr>
        <w:t>INA</w:t>
      </w:r>
      <w:r w:rsidR="003426DB">
        <w:rPr>
          <w:lang w:eastAsia="sv-SE"/>
        </w:rPr>
        <w:t>C</w:t>
      </w:r>
      <w:r w:rsidR="006F361E">
        <w:rPr>
          <w:lang w:eastAsia="sv-SE"/>
        </w:rPr>
        <w:t xml:space="preserve">TIVE </w:t>
      </w:r>
      <w:r>
        <w:rPr>
          <w:lang w:eastAsia="sv-SE"/>
        </w:rPr>
        <w:t>SDT</w:t>
      </w:r>
      <w:r w:rsidR="00153AFB">
        <w:rPr>
          <w:lang w:eastAsia="sv-SE"/>
        </w:rPr>
        <w:t xml:space="preserve"> is intended for relatively infrequent transmission</w:t>
      </w:r>
      <w:r w:rsidR="004B2152">
        <w:rPr>
          <w:lang w:eastAsia="sv-SE"/>
        </w:rPr>
        <w:t>s</w:t>
      </w:r>
      <w:r w:rsidR="00153AFB">
        <w:rPr>
          <w:lang w:eastAsia="sv-SE"/>
        </w:rPr>
        <w:t xml:space="preserve"> of small data packets</w:t>
      </w:r>
      <w:r w:rsidR="00E14633">
        <w:rPr>
          <w:lang w:eastAsia="sv-SE"/>
        </w:rPr>
        <w:t xml:space="preserve"> by a potentially la</w:t>
      </w:r>
      <w:r w:rsidR="006F361E">
        <w:rPr>
          <w:lang w:eastAsia="sv-SE"/>
        </w:rPr>
        <w:t>rge number of UEs</w:t>
      </w:r>
      <w:r w:rsidR="00153AFB">
        <w:rPr>
          <w:lang w:eastAsia="sv-SE"/>
        </w:rPr>
        <w:t xml:space="preserve">. </w:t>
      </w:r>
      <w:r w:rsidR="00790848">
        <w:rPr>
          <w:lang w:eastAsia="sv-SE"/>
        </w:rPr>
        <w:t>In this scenario, th</w:t>
      </w:r>
      <w:r w:rsidR="00B63365">
        <w:rPr>
          <w:lang w:eastAsia="sv-SE"/>
        </w:rPr>
        <w:t xml:space="preserve">is means that the resources reserved for each UE are likely to be used </w:t>
      </w:r>
      <w:r w:rsidR="00BB0660">
        <w:rPr>
          <w:lang w:eastAsia="sv-SE"/>
        </w:rPr>
        <w:t xml:space="preserve">sporadically </w:t>
      </w:r>
      <w:r w:rsidR="004B2152">
        <w:rPr>
          <w:lang w:eastAsia="sv-SE"/>
        </w:rPr>
        <w:t>which</w:t>
      </w:r>
      <w:r w:rsidR="00495311">
        <w:rPr>
          <w:lang w:eastAsia="sv-SE"/>
        </w:rPr>
        <w:t xml:space="preserve"> </w:t>
      </w:r>
      <w:r w:rsidR="004B2152">
        <w:rPr>
          <w:lang w:eastAsia="sv-SE"/>
        </w:rPr>
        <w:t>is</w:t>
      </w:r>
      <w:r w:rsidR="00495311">
        <w:rPr>
          <w:lang w:eastAsia="sv-SE"/>
        </w:rPr>
        <w:t xml:space="preserve"> an inefficient </w:t>
      </w:r>
      <w:r w:rsidR="006A3CD4">
        <w:rPr>
          <w:lang w:eastAsia="sv-SE"/>
        </w:rPr>
        <w:t>allocation</w:t>
      </w:r>
      <w:r w:rsidR="00495311">
        <w:rPr>
          <w:lang w:eastAsia="sv-SE"/>
        </w:rPr>
        <w:t xml:space="preserve"> of resources</w:t>
      </w:r>
      <w:r w:rsidR="00D7749E">
        <w:rPr>
          <w:lang w:eastAsia="sv-SE"/>
        </w:rPr>
        <w:t>. Moreover,</w:t>
      </w:r>
      <w:r w:rsidR="00BE5049">
        <w:rPr>
          <w:lang w:eastAsia="sv-SE"/>
        </w:rPr>
        <w:t xml:space="preserve"> the </w:t>
      </w:r>
      <w:r w:rsidR="00326A61">
        <w:rPr>
          <w:lang w:eastAsia="sv-SE"/>
        </w:rPr>
        <w:t xml:space="preserve">limited set of resource </w:t>
      </w:r>
      <w:r w:rsidR="00E14633">
        <w:rPr>
          <w:lang w:eastAsia="sv-SE"/>
        </w:rPr>
        <w:t xml:space="preserve">configurations restricts the number of </w:t>
      </w:r>
      <w:r w:rsidR="00BE5049">
        <w:rPr>
          <w:lang w:eastAsia="sv-SE"/>
        </w:rPr>
        <w:t>UE-specific</w:t>
      </w:r>
      <w:r w:rsidR="00E14633">
        <w:rPr>
          <w:lang w:eastAsia="sv-SE"/>
        </w:rPr>
        <w:t xml:space="preserve"> CGs available</w:t>
      </w:r>
      <w:r w:rsidR="00A33929">
        <w:rPr>
          <w:lang w:eastAsia="sv-SE"/>
        </w:rPr>
        <w:t xml:space="preserve"> </w:t>
      </w:r>
      <w:r w:rsidR="006648EE">
        <w:rPr>
          <w:lang w:eastAsia="sv-SE"/>
        </w:rPr>
        <w:t>which limits the number of UEs that can use UE-specific CG-based resources</w:t>
      </w:r>
      <w:r w:rsidR="00BE5049">
        <w:rPr>
          <w:lang w:eastAsia="sv-SE"/>
        </w:rPr>
        <w:t>.</w:t>
      </w:r>
      <w:r w:rsidR="00E14633">
        <w:rPr>
          <w:lang w:eastAsia="sv-SE"/>
        </w:rPr>
        <w:t xml:space="preserve"> </w:t>
      </w:r>
      <w:r w:rsidR="008F6E3F">
        <w:rPr>
          <w:lang w:eastAsia="sv-SE"/>
        </w:rPr>
        <w:t xml:space="preserve">One </w:t>
      </w:r>
      <w:r w:rsidR="003A1CFD">
        <w:rPr>
          <w:lang w:eastAsia="sv-SE"/>
        </w:rPr>
        <w:t xml:space="preserve">possibility </w:t>
      </w:r>
      <w:r w:rsidR="008F6E3F">
        <w:rPr>
          <w:lang w:eastAsia="sv-SE"/>
        </w:rPr>
        <w:t xml:space="preserve">is to support CG-based SDT resources which can be shared by multiple users. </w:t>
      </w:r>
      <w:r w:rsidR="002B382C">
        <w:rPr>
          <w:lang w:eastAsia="sv-SE"/>
        </w:rPr>
        <w:t>If</w:t>
      </w:r>
      <w:r w:rsidR="00001092">
        <w:rPr>
          <w:lang w:eastAsia="sv-SE"/>
        </w:rPr>
        <w:t xml:space="preserve"> </w:t>
      </w:r>
      <w:r w:rsidR="004748E2">
        <w:rPr>
          <w:lang w:eastAsia="sv-SE"/>
        </w:rPr>
        <w:t xml:space="preserve">UEs collide when </w:t>
      </w:r>
      <w:r w:rsidR="002B382C">
        <w:rPr>
          <w:lang w:eastAsia="sv-SE"/>
        </w:rPr>
        <w:t>trying to use</w:t>
      </w:r>
      <w:r w:rsidR="004748E2">
        <w:rPr>
          <w:lang w:eastAsia="sv-SE"/>
        </w:rPr>
        <w:t xml:space="preserve"> the same </w:t>
      </w:r>
      <w:r w:rsidR="002B382C">
        <w:rPr>
          <w:lang w:eastAsia="sv-SE"/>
        </w:rPr>
        <w:t xml:space="preserve">CG </w:t>
      </w:r>
      <w:r w:rsidR="004748E2">
        <w:rPr>
          <w:lang w:eastAsia="sv-SE"/>
        </w:rPr>
        <w:t xml:space="preserve">resource, some form of contention </w:t>
      </w:r>
      <w:r w:rsidR="004748E2">
        <w:rPr>
          <w:lang w:eastAsia="sv-SE"/>
        </w:rPr>
        <w:lastRenderedPageBreak/>
        <w:t xml:space="preserve">resolution </w:t>
      </w:r>
      <w:r w:rsidR="003A1CFD">
        <w:rPr>
          <w:lang w:eastAsia="sv-SE"/>
        </w:rPr>
        <w:t>is needed</w:t>
      </w:r>
      <w:r w:rsidR="004748E2">
        <w:rPr>
          <w:lang w:eastAsia="sv-SE"/>
        </w:rPr>
        <w:t>. It can be supported by using a new SDT-RNTI</w:t>
      </w:r>
      <w:r w:rsidR="00B80B49">
        <w:rPr>
          <w:lang w:eastAsia="sv-SE"/>
        </w:rPr>
        <w:t xml:space="preserve"> </w:t>
      </w:r>
      <w:r w:rsidR="00DF0064">
        <w:rPr>
          <w:lang w:eastAsia="sv-SE"/>
        </w:rPr>
        <w:t xml:space="preserve">to address the </w:t>
      </w:r>
      <w:r w:rsidR="0014249A">
        <w:rPr>
          <w:lang w:eastAsia="sv-SE"/>
        </w:rPr>
        <w:t xml:space="preserve">colliding </w:t>
      </w:r>
      <w:r w:rsidR="00DF0064">
        <w:rPr>
          <w:lang w:eastAsia="sv-SE"/>
        </w:rPr>
        <w:t>UE</w:t>
      </w:r>
      <w:r w:rsidR="0014249A">
        <w:rPr>
          <w:lang w:eastAsia="sv-SE"/>
        </w:rPr>
        <w:t>s</w:t>
      </w:r>
      <w:r w:rsidR="00DF0064">
        <w:rPr>
          <w:lang w:eastAsia="sv-SE"/>
        </w:rPr>
        <w:t>. T</w:t>
      </w:r>
      <w:r w:rsidR="00B80B49">
        <w:rPr>
          <w:lang w:eastAsia="sv-SE"/>
        </w:rPr>
        <w:t xml:space="preserve">he UE monitors for a response </w:t>
      </w:r>
      <w:r w:rsidR="00D70FDB">
        <w:rPr>
          <w:lang w:eastAsia="sv-SE"/>
        </w:rPr>
        <w:t>after using a CG resource</w:t>
      </w:r>
      <w:r w:rsidR="00033DF8">
        <w:rPr>
          <w:lang w:eastAsia="sv-SE"/>
        </w:rPr>
        <w:t xml:space="preserve"> and can be informed on </w:t>
      </w:r>
      <w:r w:rsidR="005C4EE6">
        <w:rPr>
          <w:lang w:eastAsia="sv-SE"/>
        </w:rPr>
        <w:t xml:space="preserve">whether there is collision. </w:t>
      </w:r>
    </w:p>
    <w:p w14:paraId="3957504C" w14:textId="161D026E" w:rsidR="00854F96" w:rsidRDefault="00310252" w:rsidP="00D53925">
      <w:pPr>
        <w:spacing w:line="276" w:lineRule="auto"/>
        <w:ind w:left="1440" w:hanging="1440"/>
        <w:rPr>
          <w:lang w:eastAsia="sv-SE"/>
        </w:rPr>
      </w:pPr>
      <w:r>
        <w:rPr>
          <w:b/>
          <w:lang w:eastAsia="sv-SE"/>
        </w:rPr>
        <w:t xml:space="preserve">Proposal </w:t>
      </w:r>
      <w:r w:rsidR="006C2167">
        <w:rPr>
          <w:b/>
          <w:lang w:eastAsia="sv-SE"/>
        </w:rPr>
        <w:t>3</w:t>
      </w:r>
      <w:r>
        <w:rPr>
          <w:b/>
          <w:lang w:eastAsia="sv-SE"/>
        </w:rPr>
        <w:t>:</w:t>
      </w:r>
      <w:r>
        <w:rPr>
          <w:b/>
          <w:lang w:eastAsia="sv-SE"/>
        </w:rPr>
        <w:tab/>
        <w:t xml:space="preserve">Support a new SDT-RNTI for contention resolution of CG resources in INACTIVE. </w:t>
      </w:r>
    </w:p>
    <w:p w14:paraId="33A433F9" w14:textId="77777777" w:rsidR="00854F96" w:rsidRDefault="00854F96" w:rsidP="00854F96">
      <w:pPr>
        <w:spacing w:line="276" w:lineRule="auto"/>
        <w:ind w:firstLine="432"/>
        <w:rPr>
          <w:lang w:eastAsia="sv-SE"/>
        </w:rPr>
      </w:pPr>
    </w:p>
    <w:p w14:paraId="2EC84D3E" w14:textId="3026D109" w:rsidR="005258AB" w:rsidRDefault="00CE36E1" w:rsidP="00854F96">
      <w:pPr>
        <w:spacing w:line="276" w:lineRule="auto"/>
        <w:ind w:firstLine="432"/>
        <w:rPr>
          <w:lang w:eastAsia="sv-SE"/>
        </w:rPr>
      </w:pPr>
      <w:r>
        <w:rPr>
          <w:lang w:eastAsia="sv-SE"/>
        </w:rPr>
        <w:t xml:space="preserve">If the TA is valid, </w:t>
      </w:r>
      <w:r w:rsidR="00606868">
        <w:rPr>
          <w:lang w:eastAsia="sv-SE"/>
        </w:rPr>
        <w:t xml:space="preserve">then it is likely the UE and NW are synchronized which means </w:t>
      </w:r>
      <w:r w:rsidR="00670B9B">
        <w:rPr>
          <w:lang w:eastAsia="sv-SE"/>
        </w:rPr>
        <w:t xml:space="preserve">there is proper </w:t>
      </w:r>
      <w:r w:rsidR="00844F2C">
        <w:rPr>
          <w:lang w:eastAsia="sv-SE"/>
        </w:rPr>
        <w:t xml:space="preserve">time/frequency alignment </w:t>
      </w:r>
      <w:r w:rsidR="003C0D02">
        <w:rPr>
          <w:lang w:eastAsia="sv-SE"/>
        </w:rPr>
        <w:t xml:space="preserve">and </w:t>
      </w:r>
      <w:r w:rsidR="00606868">
        <w:rPr>
          <w:lang w:eastAsia="sv-SE"/>
        </w:rPr>
        <w:t>the CG</w:t>
      </w:r>
      <w:r w:rsidR="00DB76AD">
        <w:rPr>
          <w:lang w:eastAsia="sv-SE"/>
        </w:rPr>
        <w:t xml:space="preserve"> resources can be readily used by the UE</w:t>
      </w:r>
      <w:r w:rsidR="00F843E1">
        <w:rPr>
          <w:lang w:eastAsia="sv-SE"/>
        </w:rPr>
        <w:t xml:space="preserve"> without needing a RACH procedure</w:t>
      </w:r>
      <w:r w:rsidR="00815616">
        <w:rPr>
          <w:lang w:eastAsia="sv-SE"/>
        </w:rPr>
        <w:t xml:space="preserve">. </w:t>
      </w:r>
      <w:r w:rsidR="00E42FA3">
        <w:rPr>
          <w:lang w:eastAsia="sv-SE"/>
        </w:rPr>
        <w:t xml:space="preserve">However, </w:t>
      </w:r>
      <w:r w:rsidR="006B5298">
        <w:rPr>
          <w:lang w:eastAsia="sv-SE"/>
        </w:rPr>
        <w:t xml:space="preserve">a UE in INACTIVE </w:t>
      </w:r>
      <w:r w:rsidR="004846F2">
        <w:rPr>
          <w:lang w:eastAsia="sv-SE"/>
        </w:rPr>
        <w:t xml:space="preserve">state </w:t>
      </w:r>
      <w:r w:rsidR="006B5298">
        <w:rPr>
          <w:lang w:eastAsia="sv-SE"/>
        </w:rPr>
        <w:t xml:space="preserve">may not </w:t>
      </w:r>
      <w:r w:rsidR="004846F2">
        <w:rPr>
          <w:lang w:eastAsia="sv-SE"/>
        </w:rPr>
        <w:t>be performing TA acquisition as frequently as in CONNECTED state.</w:t>
      </w:r>
      <w:r w:rsidR="00FD0143">
        <w:rPr>
          <w:lang w:eastAsia="sv-SE"/>
        </w:rPr>
        <w:t xml:space="preserve"> </w:t>
      </w:r>
      <w:r w:rsidR="0019605C">
        <w:rPr>
          <w:lang w:eastAsia="sv-SE"/>
        </w:rPr>
        <w:t>Therefore,</w:t>
      </w:r>
      <w:r w:rsidR="00BD1188">
        <w:rPr>
          <w:lang w:eastAsia="sv-SE"/>
        </w:rPr>
        <w:t xml:space="preserve"> a TA timer in INACTIVE state</w:t>
      </w:r>
      <w:r w:rsidR="00D16493">
        <w:rPr>
          <w:lang w:eastAsia="sv-SE"/>
        </w:rPr>
        <w:t xml:space="preserve"> </w:t>
      </w:r>
      <w:r w:rsidR="0019605C">
        <w:rPr>
          <w:lang w:eastAsia="sv-SE"/>
        </w:rPr>
        <w:t>can be maintained for the purpose of selecting a CG-based SDT resource. T</w:t>
      </w:r>
      <w:r w:rsidR="00D16493">
        <w:rPr>
          <w:lang w:eastAsia="sv-SE"/>
        </w:rPr>
        <w:t>he UE</w:t>
      </w:r>
      <w:bookmarkStart w:id="0" w:name="_GoBack"/>
      <w:bookmarkEnd w:id="0"/>
      <w:r w:rsidR="00D16493">
        <w:rPr>
          <w:lang w:eastAsia="sv-SE"/>
        </w:rPr>
        <w:t xml:space="preserve"> can assume that the TA remains valid for the duration of the TA timer. </w:t>
      </w:r>
      <w:r w:rsidR="00EC196F">
        <w:rPr>
          <w:lang w:eastAsia="sv-SE"/>
        </w:rPr>
        <w:t xml:space="preserve">Whenever the UE performs TA acquisition, </w:t>
      </w:r>
      <w:r w:rsidR="0031163F">
        <w:rPr>
          <w:lang w:eastAsia="sv-SE"/>
        </w:rPr>
        <w:t xml:space="preserve">we can consider that </w:t>
      </w:r>
      <w:r w:rsidR="003B36A5">
        <w:rPr>
          <w:lang w:eastAsia="sv-SE"/>
        </w:rPr>
        <w:t xml:space="preserve">the timer is reset. </w:t>
      </w:r>
      <w:r w:rsidR="0019605C">
        <w:rPr>
          <w:lang w:eastAsia="sv-SE"/>
        </w:rPr>
        <w:t>The TAT can either be extended to INACTIVE state or a new timer can be introduced (</w:t>
      </w:r>
      <w:proofErr w:type="gramStart"/>
      <w:r w:rsidR="0019605C">
        <w:rPr>
          <w:lang w:eastAsia="sv-SE"/>
        </w:rPr>
        <w:t>similar to</w:t>
      </w:r>
      <w:proofErr w:type="gramEnd"/>
      <w:r w:rsidR="0019605C">
        <w:rPr>
          <w:lang w:eastAsia="sv-SE"/>
        </w:rPr>
        <w:t xml:space="preserve"> </w:t>
      </w:r>
      <w:r w:rsidR="00561FDD">
        <w:rPr>
          <w:lang w:eastAsia="sv-SE"/>
        </w:rPr>
        <w:t xml:space="preserve">the UL timing alignment timer introduced for </w:t>
      </w:r>
      <w:r w:rsidR="0019605C">
        <w:rPr>
          <w:lang w:eastAsia="sv-SE"/>
        </w:rPr>
        <w:t>PUR transmissions for NB-IoT).</w:t>
      </w:r>
    </w:p>
    <w:p w14:paraId="6CA72BB8" w14:textId="2069A1B4" w:rsidR="00D562A1" w:rsidRPr="00D562A1" w:rsidRDefault="00D562A1" w:rsidP="00854F96">
      <w:pPr>
        <w:spacing w:line="276" w:lineRule="auto"/>
        <w:ind w:left="1440" w:hanging="1440"/>
        <w:rPr>
          <w:b/>
          <w:lang w:eastAsia="sv-SE"/>
        </w:rPr>
      </w:pPr>
      <w:r>
        <w:rPr>
          <w:b/>
          <w:lang w:eastAsia="sv-SE"/>
        </w:rPr>
        <w:t xml:space="preserve">Proposal </w:t>
      </w:r>
      <w:r w:rsidR="007833E6">
        <w:rPr>
          <w:b/>
          <w:lang w:eastAsia="sv-SE"/>
        </w:rPr>
        <w:t>4</w:t>
      </w:r>
      <w:r>
        <w:rPr>
          <w:b/>
          <w:lang w:eastAsia="sv-SE"/>
        </w:rPr>
        <w:t>:</w:t>
      </w:r>
      <w:r>
        <w:rPr>
          <w:b/>
          <w:lang w:eastAsia="sv-SE"/>
        </w:rPr>
        <w:tab/>
        <w:t>Support a TA timer in INACTIVE state for CG</w:t>
      </w:r>
      <w:r w:rsidR="00486782">
        <w:rPr>
          <w:b/>
          <w:lang w:eastAsia="sv-SE"/>
        </w:rPr>
        <w:t>-based</w:t>
      </w:r>
      <w:r>
        <w:rPr>
          <w:b/>
          <w:lang w:eastAsia="sv-SE"/>
        </w:rPr>
        <w:t xml:space="preserve"> SDT. UE (re)-starts the timer upon receiving a TA command.</w:t>
      </w:r>
    </w:p>
    <w:p w14:paraId="574551DF" w14:textId="7DE82602" w:rsidR="00D562A1" w:rsidRDefault="002A31C2" w:rsidP="00854F96">
      <w:pPr>
        <w:spacing w:line="276" w:lineRule="auto"/>
        <w:ind w:firstLine="432"/>
        <w:rPr>
          <w:lang w:eastAsia="sv-SE"/>
        </w:rPr>
      </w:pPr>
      <w:r>
        <w:rPr>
          <w:lang w:eastAsia="sv-SE"/>
        </w:rPr>
        <w:t xml:space="preserve">The UE can </w:t>
      </w:r>
      <w:r w:rsidR="00486782">
        <w:rPr>
          <w:lang w:eastAsia="sv-SE"/>
        </w:rPr>
        <w:t xml:space="preserve">then </w:t>
      </w:r>
      <w:r>
        <w:rPr>
          <w:lang w:eastAsia="sv-SE"/>
        </w:rPr>
        <w:t>choose to use a CG resource while the TA timer is running.</w:t>
      </w:r>
      <w:r w:rsidR="00DE7F33">
        <w:rPr>
          <w:lang w:eastAsia="sv-SE"/>
        </w:rPr>
        <w:t xml:space="preserve"> </w:t>
      </w:r>
    </w:p>
    <w:p w14:paraId="2D587582" w14:textId="3B9327B1" w:rsidR="00276F1F" w:rsidRPr="00276F1F" w:rsidRDefault="00276F1F" w:rsidP="00854F96">
      <w:pPr>
        <w:spacing w:line="276" w:lineRule="auto"/>
        <w:ind w:left="1440" w:hanging="1440"/>
        <w:rPr>
          <w:b/>
          <w:lang w:eastAsia="sv-SE"/>
        </w:rPr>
      </w:pPr>
      <w:r>
        <w:rPr>
          <w:b/>
          <w:lang w:eastAsia="sv-SE"/>
        </w:rPr>
        <w:t xml:space="preserve">Proposal </w:t>
      </w:r>
      <w:r w:rsidR="00883B6E">
        <w:rPr>
          <w:b/>
          <w:lang w:eastAsia="sv-SE"/>
        </w:rPr>
        <w:t>5</w:t>
      </w:r>
      <w:r>
        <w:rPr>
          <w:b/>
          <w:lang w:eastAsia="sv-SE"/>
        </w:rPr>
        <w:t>:</w:t>
      </w:r>
      <w:r>
        <w:rPr>
          <w:b/>
          <w:lang w:eastAsia="sv-SE"/>
        </w:rPr>
        <w:tab/>
        <w:t>UE can select a CG resource for SDT if TA timer is running.</w:t>
      </w:r>
    </w:p>
    <w:p w14:paraId="45021D67" w14:textId="77777777" w:rsidR="00854F96" w:rsidRDefault="00854F96" w:rsidP="00854F96">
      <w:pPr>
        <w:spacing w:line="276" w:lineRule="auto"/>
        <w:ind w:firstLine="432"/>
        <w:rPr>
          <w:lang w:eastAsia="sv-SE"/>
        </w:rPr>
      </w:pPr>
    </w:p>
    <w:p w14:paraId="64849B6F" w14:textId="2A401EC5" w:rsidR="00276F1F" w:rsidRPr="00276F1F" w:rsidRDefault="00494AA7" w:rsidP="00854F96">
      <w:pPr>
        <w:spacing w:line="276" w:lineRule="auto"/>
        <w:ind w:firstLine="432"/>
        <w:rPr>
          <w:lang w:eastAsia="sv-SE"/>
        </w:rPr>
      </w:pPr>
      <w:r>
        <w:rPr>
          <w:lang w:eastAsia="sv-SE"/>
        </w:rPr>
        <w:t xml:space="preserve">In case of </w:t>
      </w:r>
      <w:r w:rsidR="00694E65">
        <w:rPr>
          <w:lang w:eastAsia="sv-SE"/>
        </w:rPr>
        <w:t xml:space="preserve">transmission </w:t>
      </w:r>
      <w:r>
        <w:rPr>
          <w:lang w:eastAsia="sv-SE"/>
        </w:rPr>
        <w:t xml:space="preserve">failure, </w:t>
      </w:r>
      <w:r w:rsidR="002731B7">
        <w:rPr>
          <w:lang w:eastAsia="sv-SE"/>
        </w:rPr>
        <w:t xml:space="preserve">retransmissions are supported in CONNECTED mode which can improve the reliability of the transmission through </w:t>
      </w:r>
      <w:r w:rsidR="00256CBD">
        <w:rPr>
          <w:lang w:eastAsia="sv-SE"/>
        </w:rPr>
        <w:t xml:space="preserve">for example </w:t>
      </w:r>
      <w:r w:rsidR="002731B7">
        <w:rPr>
          <w:lang w:eastAsia="sv-SE"/>
        </w:rPr>
        <w:t>receiver soft combining</w:t>
      </w:r>
      <w:r w:rsidR="00256CBD">
        <w:rPr>
          <w:lang w:eastAsia="sv-SE"/>
        </w:rPr>
        <w:t xml:space="preserve">. </w:t>
      </w:r>
      <w:r w:rsidR="006B6922">
        <w:rPr>
          <w:lang w:eastAsia="sv-SE"/>
        </w:rPr>
        <w:t xml:space="preserve">INACTIVE mode CG-based SDT can be enhanced to provide similar </w:t>
      </w:r>
      <w:r w:rsidR="000B5A37">
        <w:rPr>
          <w:lang w:eastAsia="sv-SE"/>
        </w:rPr>
        <w:t>mechanisms</w:t>
      </w:r>
      <w:r w:rsidR="000E03FF">
        <w:rPr>
          <w:lang w:eastAsia="sv-SE"/>
        </w:rPr>
        <w:t xml:space="preserve"> without having to transition to CONNECTED mode</w:t>
      </w:r>
      <w:r w:rsidR="000B5A37">
        <w:rPr>
          <w:lang w:eastAsia="sv-SE"/>
        </w:rPr>
        <w:t>. T</w:t>
      </w:r>
      <w:r>
        <w:rPr>
          <w:lang w:eastAsia="sv-SE"/>
        </w:rPr>
        <w:t xml:space="preserve">he UE can perform retransmissions </w:t>
      </w:r>
      <w:r w:rsidR="00486782">
        <w:rPr>
          <w:lang w:eastAsia="sv-SE"/>
        </w:rPr>
        <w:t>on</w:t>
      </w:r>
      <w:r>
        <w:rPr>
          <w:lang w:eastAsia="sv-SE"/>
        </w:rPr>
        <w:t xml:space="preserve"> the same or a different CG resource</w:t>
      </w:r>
      <w:r w:rsidR="000B5A37">
        <w:rPr>
          <w:lang w:eastAsia="sv-SE"/>
        </w:rPr>
        <w:t xml:space="preserve">, </w:t>
      </w:r>
      <w:r w:rsidR="00486782">
        <w:rPr>
          <w:lang w:eastAsia="sv-SE"/>
        </w:rPr>
        <w:t xml:space="preserve">a dynamic grant, </w:t>
      </w:r>
      <w:r w:rsidR="000B5A37">
        <w:rPr>
          <w:lang w:eastAsia="sv-SE"/>
        </w:rPr>
        <w:t xml:space="preserve">or </w:t>
      </w:r>
      <w:r w:rsidR="00486782">
        <w:rPr>
          <w:lang w:eastAsia="sv-SE"/>
        </w:rPr>
        <w:t>a</w:t>
      </w:r>
      <w:r w:rsidR="000B5A37">
        <w:rPr>
          <w:lang w:eastAsia="sv-SE"/>
        </w:rPr>
        <w:t xml:space="preserve"> RACH</w:t>
      </w:r>
      <w:r w:rsidR="00486782">
        <w:rPr>
          <w:lang w:eastAsia="sv-SE"/>
        </w:rPr>
        <w:t xml:space="preserve"> resource</w:t>
      </w:r>
      <w:r w:rsidR="000B5A37">
        <w:rPr>
          <w:lang w:eastAsia="sv-SE"/>
        </w:rPr>
        <w:t>.</w:t>
      </w:r>
      <w:r>
        <w:rPr>
          <w:lang w:eastAsia="sv-SE"/>
        </w:rPr>
        <w:t xml:space="preserve"> </w:t>
      </w:r>
      <w:r w:rsidR="005C304E">
        <w:rPr>
          <w:lang w:eastAsia="sv-SE"/>
        </w:rPr>
        <w:t>Enabling</w:t>
      </w:r>
      <w:r w:rsidR="002947BD">
        <w:rPr>
          <w:lang w:eastAsia="sv-SE"/>
        </w:rPr>
        <w:t xml:space="preserve"> HARQ </w:t>
      </w:r>
      <w:r w:rsidR="005C304E">
        <w:rPr>
          <w:lang w:eastAsia="sv-SE"/>
        </w:rPr>
        <w:t xml:space="preserve">helps the UE </w:t>
      </w:r>
      <w:r w:rsidR="00AE049E">
        <w:rPr>
          <w:lang w:eastAsia="sv-SE"/>
        </w:rPr>
        <w:t>determine whether the CG is successfully received or not</w:t>
      </w:r>
      <w:r w:rsidR="005C304E">
        <w:rPr>
          <w:lang w:eastAsia="sv-SE"/>
        </w:rPr>
        <w:t>, and to adjust its subsequent transmission</w:t>
      </w:r>
      <w:r w:rsidR="00AE049E">
        <w:rPr>
          <w:lang w:eastAsia="sv-SE"/>
        </w:rPr>
        <w:t xml:space="preserve">. </w:t>
      </w:r>
      <w:r w:rsidR="00DE2BB6">
        <w:rPr>
          <w:lang w:eastAsia="sv-SE"/>
        </w:rPr>
        <w:t>E</w:t>
      </w:r>
      <w:r w:rsidR="00FE1BF3">
        <w:rPr>
          <w:lang w:eastAsia="sv-SE"/>
        </w:rPr>
        <w:t>xplicit HARQ-ACK response can be sent</w:t>
      </w:r>
      <w:r w:rsidR="001E3068">
        <w:rPr>
          <w:lang w:eastAsia="sv-SE"/>
        </w:rPr>
        <w:t xml:space="preserve"> and the UE can monitor for an explicit </w:t>
      </w:r>
      <w:r w:rsidR="003A5ACE">
        <w:rPr>
          <w:lang w:eastAsia="sv-SE"/>
        </w:rPr>
        <w:t xml:space="preserve">ACK/NACK </w:t>
      </w:r>
      <w:r w:rsidR="001E3068">
        <w:rPr>
          <w:lang w:eastAsia="sv-SE"/>
        </w:rPr>
        <w:t xml:space="preserve">response </w:t>
      </w:r>
      <w:r w:rsidR="00DE2BB6">
        <w:rPr>
          <w:lang w:eastAsia="sv-SE"/>
        </w:rPr>
        <w:t>on PDCCH, or HARQ-ACK can be determined based on CG t</w:t>
      </w:r>
      <w:r w:rsidR="00614AEF">
        <w:rPr>
          <w:lang w:eastAsia="sv-SE"/>
        </w:rPr>
        <w:t xml:space="preserve">imer </w:t>
      </w:r>
      <w:r w:rsidR="00DE2BB6">
        <w:rPr>
          <w:lang w:eastAsia="sv-SE"/>
        </w:rPr>
        <w:t>expiry. For example, t</w:t>
      </w:r>
      <w:r w:rsidR="00614AEF">
        <w:rPr>
          <w:lang w:eastAsia="sv-SE"/>
        </w:rPr>
        <w:t xml:space="preserve">he UE </w:t>
      </w:r>
      <w:r w:rsidR="004733D2">
        <w:rPr>
          <w:lang w:eastAsia="sv-SE"/>
        </w:rPr>
        <w:t>determines to retransmi</w:t>
      </w:r>
      <w:r w:rsidR="00DE2BB6">
        <w:rPr>
          <w:lang w:eastAsia="sv-SE"/>
        </w:rPr>
        <w:t>t the TB</w:t>
      </w:r>
      <w:r w:rsidR="00973609">
        <w:rPr>
          <w:lang w:eastAsia="sv-SE"/>
        </w:rPr>
        <w:t xml:space="preserve"> when it doesn’t receive a gNB response</w:t>
      </w:r>
      <w:r w:rsidR="004733D2">
        <w:rPr>
          <w:lang w:eastAsia="sv-SE"/>
        </w:rPr>
        <w:t xml:space="preserve"> </w:t>
      </w:r>
      <w:r w:rsidR="0001704E">
        <w:rPr>
          <w:lang w:eastAsia="sv-SE"/>
        </w:rPr>
        <w:t>within a</w:t>
      </w:r>
      <w:r w:rsidR="004733D2">
        <w:rPr>
          <w:lang w:eastAsia="sv-SE"/>
        </w:rPr>
        <w:t xml:space="preserve"> timer following a CG-based transmission</w:t>
      </w:r>
      <w:r w:rsidR="00973609">
        <w:rPr>
          <w:lang w:eastAsia="sv-SE"/>
        </w:rPr>
        <w:t>.</w:t>
      </w:r>
      <w:r w:rsidR="0001704E">
        <w:rPr>
          <w:lang w:eastAsia="sv-SE"/>
        </w:rPr>
        <w:t xml:space="preserve"> </w:t>
      </w:r>
    </w:p>
    <w:p w14:paraId="0DD0A870" w14:textId="633E7454" w:rsidR="00925557" w:rsidRDefault="00925557" w:rsidP="00854F96">
      <w:pPr>
        <w:spacing w:line="276" w:lineRule="auto"/>
        <w:ind w:left="1440" w:hanging="1440"/>
        <w:rPr>
          <w:b/>
          <w:lang w:eastAsia="sv-SE"/>
        </w:rPr>
      </w:pPr>
      <w:r>
        <w:rPr>
          <w:b/>
          <w:lang w:eastAsia="sv-SE"/>
        </w:rPr>
        <w:t xml:space="preserve">Proposal </w:t>
      </w:r>
      <w:r w:rsidR="00883B6E">
        <w:rPr>
          <w:b/>
          <w:lang w:eastAsia="sv-SE"/>
        </w:rPr>
        <w:t>6</w:t>
      </w:r>
      <w:r>
        <w:rPr>
          <w:b/>
          <w:lang w:eastAsia="sv-SE"/>
        </w:rPr>
        <w:t>:</w:t>
      </w:r>
      <w:r>
        <w:rPr>
          <w:b/>
          <w:lang w:eastAsia="sv-SE"/>
        </w:rPr>
        <w:tab/>
        <w:t>Support small data retransmissions without transitioning to CONNECTED mode.</w:t>
      </w:r>
    </w:p>
    <w:p w14:paraId="6DF4EBCF" w14:textId="77777777" w:rsidR="00CE7CF8" w:rsidRPr="00900EB8" w:rsidRDefault="00CE7CF8" w:rsidP="00883B6E">
      <w:pPr>
        <w:spacing w:line="276" w:lineRule="auto"/>
        <w:rPr>
          <w:b/>
          <w:lang w:eastAsia="sv-SE"/>
        </w:rPr>
      </w:pPr>
    </w:p>
    <w:p w14:paraId="0B6D7D6F" w14:textId="77777777" w:rsidR="00214E6A" w:rsidRPr="004A1A95" w:rsidRDefault="00214E6A" w:rsidP="00854F96">
      <w:pPr>
        <w:pStyle w:val="Heading1"/>
        <w:spacing w:line="276" w:lineRule="auto"/>
      </w:pPr>
      <w:r w:rsidRPr="004A1A95">
        <w:t>Conclusion</w:t>
      </w:r>
    </w:p>
    <w:p w14:paraId="4BD2215E" w14:textId="1A8537BD" w:rsidR="004D4943" w:rsidRDefault="004D4943" w:rsidP="004D4943">
      <w:pPr>
        <w:spacing w:line="276" w:lineRule="auto"/>
        <w:ind w:firstLine="432"/>
      </w:pPr>
      <w:r>
        <w:t>In this contribution, we provided our views on CG-based SDT</w:t>
      </w:r>
      <w:r w:rsidR="00696D2F">
        <w:t xml:space="preserve"> and make the following proposals:</w:t>
      </w:r>
    </w:p>
    <w:p w14:paraId="010A49E2" w14:textId="77777777" w:rsidR="00DE2BB6" w:rsidRDefault="00DE2BB6" w:rsidP="00DE2BB6">
      <w:pPr>
        <w:spacing w:line="276" w:lineRule="auto"/>
        <w:ind w:left="1440" w:hanging="1440"/>
        <w:rPr>
          <w:b/>
          <w:lang w:eastAsia="sv-SE"/>
        </w:rPr>
      </w:pPr>
      <w:r>
        <w:rPr>
          <w:b/>
          <w:lang w:eastAsia="sv-SE"/>
        </w:rPr>
        <w:t>Proposal 1:</w:t>
      </w:r>
      <w:r>
        <w:rPr>
          <w:b/>
          <w:lang w:eastAsia="sv-SE"/>
        </w:rPr>
        <w:tab/>
        <w:t xml:space="preserve">UE stores the CG configuration part of the UE context upon transitioning into INACTIVE state. </w:t>
      </w:r>
    </w:p>
    <w:p w14:paraId="02C10473" w14:textId="78E93D9C" w:rsidR="00DE2BB6" w:rsidRPr="005258AB" w:rsidRDefault="00DE2BB6" w:rsidP="00DE2BB6">
      <w:pPr>
        <w:spacing w:line="276" w:lineRule="auto"/>
        <w:ind w:left="1440" w:hanging="1440"/>
        <w:rPr>
          <w:b/>
          <w:lang w:eastAsia="sv-SE"/>
        </w:rPr>
      </w:pPr>
      <w:r>
        <w:rPr>
          <w:b/>
          <w:lang w:eastAsia="sv-SE"/>
        </w:rPr>
        <w:t>Proposal 2:</w:t>
      </w:r>
      <w:r>
        <w:rPr>
          <w:b/>
          <w:lang w:eastAsia="sv-SE"/>
        </w:rPr>
        <w:tab/>
        <w:t>UE can receive a CG configuration in Msg4 or MsgB.</w:t>
      </w:r>
    </w:p>
    <w:p w14:paraId="32CC9CC3" w14:textId="77777777" w:rsidR="000F0C89" w:rsidRDefault="00DE2BB6" w:rsidP="00DE2BB6">
      <w:pPr>
        <w:spacing w:line="276" w:lineRule="auto"/>
        <w:ind w:left="1440" w:hanging="1440"/>
        <w:rPr>
          <w:b/>
          <w:lang w:eastAsia="sv-SE"/>
        </w:rPr>
      </w:pPr>
      <w:r>
        <w:rPr>
          <w:b/>
          <w:lang w:eastAsia="sv-SE"/>
        </w:rPr>
        <w:t>Proposal 3:</w:t>
      </w:r>
      <w:r>
        <w:rPr>
          <w:b/>
          <w:lang w:eastAsia="sv-SE"/>
        </w:rPr>
        <w:tab/>
        <w:t xml:space="preserve">Support a new SDT-RNTI for contention resolution of CG resources in INACTIVE. </w:t>
      </w:r>
    </w:p>
    <w:p w14:paraId="0AF67D0A" w14:textId="11A2EF8D" w:rsidR="00DE2BB6" w:rsidRPr="00D562A1" w:rsidRDefault="00DE2BB6" w:rsidP="00DE2BB6">
      <w:pPr>
        <w:spacing w:line="276" w:lineRule="auto"/>
        <w:ind w:left="1440" w:hanging="1440"/>
        <w:rPr>
          <w:b/>
          <w:lang w:eastAsia="sv-SE"/>
        </w:rPr>
      </w:pPr>
      <w:r>
        <w:rPr>
          <w:b/>
          <w:lang w:eastAsia="sv-SE"/>
        </w:rPr>
        <w:t>Proposal 4:</w:t>
      </w:r>
      <w:r>
        <w:rPr>
          <w:b/>
          <w:lang w:eastAsia="sv-SE"/>
        </w:rPr>
        <w:tab/>
        <w:t>Support a TA timer in INACTIVE state for CG-based SDT. UE (re)-starts the timer upon receiving a TA command.</w:t>
      </w:r>
    </w:p>
    <w:p w14:paraId="2D27A09B" w14:textId="2EB20149" w:rsidR="00DE2BB6" w:rsidRPr="00276F1F" w:rsidRDefault="00DE2BB6" w:rsidP="00DE2BB6">
      <w:pPr>
        <w:spacing w:line="276" w:lineRule="auto"/>
        <w:ind w:left="1440" w:hanging="1440"/>
        <w:rPr>
          <w:b/>
          <w:lang w:eastAsia="sv-SE"/>
        </w:rPr>
      </w:pPr>
      <w:r>
        <w:rPr>
          <w:b/>
          <w:lang w:eastAsia="sv-SE"/>
        </w:rPr>
        <w:t>Proposal 5:</w:t>
      </w:r>
      <w:r>
        <w:rPr>
          <w:b/>
          <w:lang w:eastAsia="sv-SE"/>
        </w:rPr>
        <w:tab/>
        <w:t>UE can select a CG resource for SDT if TA timer is running.</w:t>
      </w:r>
    </w:p>
    <w:p w14:paraId="64492815" w14:textId="77777777" w:rsidR="00DE2BB6" w:rsidRDefault="00DE2BB6" w:rsidP="00DE2BB6">
      <w:pPr>
        <w:spacing w:line="276" w:lineRule="auto"/>
        <w:ind w:left="1440" w:hanging="1440"/>
        <w:rPr>
          <w:b/>
          <w:lang w:eastAsia="sv-SE"/>
        </w:rPr>
      </w:pPr>
      <w:r>
        <w:rPr>
          <w:b/>
          <w:lang w:eastAsia="sv-SE"/>
        </w:rPr>
        <w:t>Proposal 6:</w:t>
      </w:r>
      <w:r>
        <w:rPr>
          <w:b/>
          <w:lang w:eastAsia="sv-SE"/>
        </w:rPr>
        <w:tab/>
        <w:t>Support small data retransmissions without transitioning to CONNECTED mode.</w:t>
      </w:r>
    </w:p>
    <w:p w14:paraId="377E0382" w14:textId="77777777" w:rsidR="00214E6A" w:rsidRPr="004A1A95" w:rsidRDefault="00214E6A" w:rsidP="00854F96">
      <w:pPr>
        <w:pStyle w:val="Heading1"/>
        <w:spacing w:line="276" w:lineRule="auto"/>
      </w:pPr>
      <w:r w:rsidRPr="004A1A95">
        <w:t>References</w:t>
      </w:r>
    </w:p>
    <w:p w14:paraId="79BD30AF" w14:textId="77777777" w:rsidR="00921485" w:rsidRDefault="00921485" w:rsidP="00921485">
      <w:pPr>
        <w:pStyle w:val="Reference"/>
        <w:tabs>
          <w:tab w:val="left" w:pos="567"/>
        </w:tabs>
      </w:pPr>
      <w:bookmarkStart w:id="1" w:name="_Ref523904959"/>
      <w:bookmarkStart w:id="2" w:name="_Ref534968700"/>
      <w:r w:rsidRPr="008832CE">
        <w:t>RP-201305</w:t>
      </w:r>
      <w:r>
        <w:t>,</w:t>
      </w:r>
      <w:r w:rsidRPr="008832CE">
        <w:t xml:space="preserve"> Work Item on NR small</w:t>
      </w:r>
      <w:r>
        <w:t xml:space="preserve"> </w:t>
      </w:r>
      <w:r w:rsidRPr="008832CE">
        <w:t>data transmissions in INACTIVE state</w:t>
      </w:r>
      <w:r>
        <w:t xml:space="preserve">, </w:t>
      </w:r>
      <w:r w:rsidRPr="008832CE">
        <w:t>ZTE Corporation</w:t>
      </w:r>
    </w:p>
    <w:bookmarkEnd w:id="1"/>
    <w:bookmarkEnd w:id="2"/>
    <w:p w14:paraId="19B0FFC4" w14:textId="623A3DCC" w:rsidR="00166C9B" w:rsidRPr="00742BD8" w:rsidRDefault="00AB6422" w:rsidP="00854F96">
      <w:pPr>
        <w:pStyle w:val="Reference"/>
        <w:spacing w:after="60" w:line="276" w:lineRule="auto"/>
        <w:rPr>
          <w:rFonts w:cs="Arial"/>
          <w:szCs w:val="18"/>
          <w:lang w:val="en-US"/>
        </w:rPr>
      </w:pPr>
      <w:r>
        <w:rPr>
          <w:rFonts w:cs="Arial"/>
          <w:szCs w:val="18"/>
          <w:lang w:val="en-US"/>
        </w:rPr>
        <w:t>Draft_RAN2111-e_Meeting_Report_v1</w:t>
      </w:r>
    </w:p>
    <w:p w14:paraId="71CB7EF5" w14:textId="1278AEFB" w:rsidR="00FE6975" w:rsidRPr="00742BD8" w:rsidRDefault="00AB6422" w:rsidP="00854F96">
      <w:pPr>
        <w:pStyle w:val="Reference"/>
        <w:spacing w:after="60" w:line="276" w:lineRule="auto"/>
        <w:rPr>
          <w:rFonts w:cs="Arial"/>
          <w:szCs w:val="18"/>
          <w:lang w:val="en-US"/>
        </w:rPr>
      </w:pPr>
      <w:r>
        <w:rPr>
          <w:rFonts w:cs="Arial"/>
          <w:szCs w:val="18"/>
          <w:lang w:val="en-US"/>
        </w:rPr>
        <w:lastRenderedPageBreak/>
        <w:t>3GPP TS 38.331 Radio Resource Control (RRC) Protocol Specific</w:t>
      </w:r>
      <w:r w:rsidR="00512E0A">
        <w:rPr>
          <w:rFonts w:cs="Arial"/>
          <w:szCs w:val="18"/>
          <w:lang w:val="en-US"/>
        </w:rPr>
        <w:t>at</w:t>
      </w:r>
      <w:r>
        <w:rPr>
          <w:rFonts w:cs="Arial"/>
          <w:szCs w:val="18"/>
          <w:lang w:val="en-US"/>
        </w:rPr>
        <w:t xml:space="preserve">ion v16.2.0 </w:t>
      </w:r>
    </w:p>
    <w:p w14:paraId="5434A851" w14:textId="77777777" w:rsidR="0040383C" w:rsidRPr="00697E1B" w:rsidRDefault="0040383C" w:rsidP="00697E1B"/>
    <w:sectPr w:rsidR="0040383C" w:rsidRPr="00697E1B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39BAA6" w16cex:dateUtc="2020-10-20T23:36:00Z"/>
  <w16cex:commentExtensible w16cex:durableId="2339BB94" w16cex:dateUtc="2020-10-20T23:40:00Z"/>
  <w16cex:commentExtensible w16cex:durableId="2339BDDC" w16cex:dateUtc="2020-10-20T23:4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A07C98" w14:textId="77777777" w:rsidR="006B1D68" w:rsidRDefault="006B1D68">
      <w:pPr>
        <w:spacing w:after="0"/>
      </w:pPr>
      <w:r>
        <w:separator/>
      </w:r>
    </w:p>
  </w:endnote>
  <w:endnote w:type="continuationSeparator" w:id="0">
    <w:p w14:paraId="32A19108" w14:textId="77777777" w:rsidR="006B1D68" w:rsidRDefault="006B1D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6D707A" w14:textId="77777777" w:rsidR="00A5600E" w:rsidRDefault="00A5600E" w:rsidP="00A5600E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09326E" w14:textId="77777777" w:rsidR="006B1D68" w:rsidRDefault="006B1D68">
      <w:pPr>
        <w:spacing w:after="0"/>
      </w:pPr>
      <w:r>
        <w:separator/>
      </w:r>
    </w:p>
  </w:footnote>
  <w:footnote w:type="continuationSeparator" w:id="0">
    <w:p w14:paraId="2DC9C829" w14:textId="77777777" w:rsidR="006B1D68" w:rsidRDefault="006B1D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040398C"/>
    <w:multiLevelType w:val="hybridMultilevel"/>
    <w:tmpl w:val="C57CD488"/>
    <w:lvl w:ilvl="0" w:tplc="9CF4D1DE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" w:hanging="360"/>
      </w:pPr>
    </w:lvl>
    <w:lvl w:ilvl="2" w:tplc="0409001B" w:tentative="1">
      <w:start w:val="1"/>
      <w:numFmt w:val="lowerRoman"/>
      <w:lvlText w:val="%3."/>
      <w:lvlJc w:val="right"/>
      <w:pPr>
        <w:ind w:left="901" w:hanging="180"/>
      </w:pPr>
    </w:lvl>
    <w:lvl w:ilvl="3" w:tplc="0409000F" w:tentative="1">
      <w:start w:val="1"/>
      <w:numFmt w:val="decimal"/>
      <w:lvlText w:val="%4."/>
      <w:lvlJc w:val="left"/>
      <w:pPr>
        <w:ind w:left="1621" w:hanging="360"/>
      </w:pPr>
    </w:lvl>
    <w:lvl w:ilvl="4" w:tplc="04090019" w:tentative="1">
      <w:start w:val="1"/>
      <w:numFmt w:val="lowerLetter"/>
      <w:lvlText w:val="%5."/>
      <w:lvlJc w:val="left"/>
      <w:pPr>
        <w:ind w:left="2341" w:hanging="360"/>
      </w:pPr>
    </w:lvl>
    <w:lvl w:ilvl="5" w:tplc="0409001B" w:tentative="1">
      <w:start w:val="1"/>
      <w:numFmt w:val="lowerRoman"/>
      <w:lvlText w:val="%6."/>
      <w:lvlJc w:val="right"/>
      <w:pPr>
        <w:ind w:left="3061" w:hanging="180"/>
      </w:pPr>
    </w:lvl>
    <w:lvl w:ilvl="6" w:tplc="0409000F" w:tentative="1">
      <w:start w:val="1"/>
      <w:numFmt w:val="decimal"/>
      <w:lvlText w:val="%7."/>
      <w:lvlJc w:val="left"/>
      <w:pPr>
        <w:ind w:left="3781" w:hanging="360"/>
      </w:pPr>
    </w:lvl>
    <w:lvl w:ilvl="7" w:tplc="04090019" w:tentative="1">
      <w:start w:val="1"/>
      <w:numFmt w:val="lowerLetter"/>
      <w:lvlText w:val="%8."/>
      <w:lvlJc w:val="left"/>
      <w:pPr>
        <w:ind w:left="4501" w:hanging="360"/>
      </w:pPr>
    </w:lvl>
    <w:lvl w:ilvl="8" w:tplc="0409001B" w:tentative="1">
      <w:start w:val="1"/>
      <w:numFmt w:val="lowerRoman"/>
      <w:lvlText w:val="%9."/>
      <w:lvlJc w:val="right"/>
      <w:pPr>
        <w:ind w:left="5221" w:hanging="180"/>
      </w:pPr>
    </w:lvl>
  </w:abstractNum>
  <w:abstractNum w:abstractNumId="2" w15:restartNumberingAfterBreak="0">
    <w:nsid w:val="02552047"/>
    <w:multiLevelType w:val="multilevel"/>
    <w:tmpl w:val="FA1EF81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4E84F81"/>
    <w:multiLevelType w:val="hybridMultilevel"/>
    <w:tmpl w:val="BAB438AE"/>
    <w:lvl w:ilvl="0" w:tplc="3E84D2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52565A"/>
    <w:multiLevelType w:val="hybridMultilevel"/>
    <w:tmpl w:val="0B120056"/>
    <w:lvl w:ilvl="0" w:tplc="E72ABA64">
      <w:start w:val="6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37178D"/>
    <w:multiLevelType w:val="hybridMultilevel"/>
    <w:tmpl w:val="88E43446"/>
    <w:lvl w:ilvl="0" w:tplc="D7DCBEC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E3E0D61"/>
    <w:multiLevelType w:val="hybridMultilevel"/>
    <w:tmpl w:val="E392D5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73655A"/>
    <w:multiLevelType w:val="hybridMultilevel"/>
    <w:tmpl w:val="064C1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1654B4"/>
    <w:multiLevelType w:val="hybridMultilevel"/>
    <w:tmpl w:val="05085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F442FB3"/>
    <w:multiLevelType w:val="hybridMultilevel"/>
    <w:tmpl w:val="2AAC636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06A2B69"/>
    <w:multiLevelType w:val="hybridMultilevel"/>
    <w:tmpl w:val="31AE6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72649F"/>
    <w:multiLevelType w:val="hybridMultilevel"/>
    <w:tmpl w:val="C366D2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6AC13F8"/>
    <w:multiLevelType w:val="hybridMultilevel"/>
    <w:tmpl w:val="8264DE62"/>
    <w:lvl w:ilvl="0" w:tplc="3E84D2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877E4D"/>
    <w:multiLevelType w:val="hybridMultilevel"/>
    <w:tmpl w:val="F4726A9A"/>
    <w:lvl w:ilvl="0" w:tplc="171A7FA4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322049"/>
    <w:multiLevelType w:val="hybridMultilevel"/>
    <w:tmpl w:val="4A60A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9253E8"/>
    <w:multiLevelType w:val="hybridMultilevel"/>
    <w:tmpl w:val="70DE70DE"/>
    <w:lvl w:ilvl="0" w:tplc="9CF4D1DE">
      <w:start w:val="5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E37B32"/>
    <w:multiLevelType w:val="hybridMultilevel"/>
    <w:tmpl w:val="F654B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822599"/>
    <w:multiLevelType w:val="hybridMultilevel"/>
    <w:tmpl w:val="9EF21028"/>
    <w:lvl w:ilvl="0" w:tplc="C042544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2"/>
  </w:num>
  <w:num w:numId="2">
    <w:abstractNumId w:val="9"/>
  </w:num>
  <w:num w:numId="3">
    <w:abstractNumId w:val="10"/>
  </w:num>
  <w:num w:numId="4">
    <w:abstractNumId w:val="20"/>
  </w:num>
  <w:num w:numId="5">
    <w:abstractNumId w:val="4"/>
  </w:num>
  <w:num w:numId="6">
    <w:abstractNumId w:val="18"/>
  </w:num>
  <w:num w:numId="7">
    <w:abstractNumId w:val="11"/>
  </w:num>
  <w:num w:numId="8">
    <w:abstractNumId w:val="1"/>
  </w:num>
  <w:num w:numId="9">
    <w:abstractNumId w:val="15"/>
  </w:num>
  <w:num w:numId="10">
    <w:abstractNumId w:val="17"/>
  </w:num>
  <w:num w:numId="11">
    <w:abstractNumId w:val="7"/>
  </w:num>
  <w:num w:numId="12">
    <w:abstractNumId w:val="3"/>
  </w:num>
  <w:num w:numId="13">
    <w:abstractNumId w:val="5"/>
  </w:num>
  <w:num w:numId="14">
    <w:abstractNumId w:val="19"/>
  </w:num>
  <w:num w:numId="15">
    <w:abstractNumId w:val="0"/>
  </w:num>
  <w:num w:numId="16">
    <w:abstractNumId w:val="13"/>
  </w:num>
  <w:num w:numId="17">
    <w:abstractNumId w:val="6"/>
  </w:num>
  <w:num w:numId="18">
    <w:abstractNumId w:val="16"/>
  </w:num>
  <w:num w:numId="19">
    <w:abstractNumId w:val="8"/>
  </w:num>
  <w:num w:numId="20">
    <w:abstractNumId w:val="12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E6A"/>
    <w:rsid w:val="00001092"/>
    <w:rsid w:val="000011A8"/>
    <w:rsid w:val="00003AB4"/>
    <w:rsid w:val="00013648"/>
    <w:rsid w:val="0001704E"/>
    <w:rsid w:val="00026CAC"/>
    <w:rsid w:val="00033DF8"/>
    <w:rsid w:val="0003518B"/>
    <w:rsid w:val="00035F71"/>
    <w:rsid w:val="00041B58"/>
    <w:rsid w:val="0005377A"/>
    <w:rsid w:val="000600DC"/>
    <w:rsid w:val="00064052"/>
    <w:rsid w:val="00065F0E"/>
    <w:rsid w:val="000674C7"/>
    <w:rsid w:val="00070917"/>
    <w:rsid w:val="00082A10"/>
    <w:rsid w:val="0008793C"/>
    <w:rsid w:val="000912BF"/>
    <w:rsid w:val="00091494"/>
    <w:rsid w:val="000A514F"/>
    <w:rsid w:val="000A577C"/>
    <w:rsid w:val="000A7743"/>
    <w:rsid w:val="000B3229"/>
    <w:rsid w:val="000B3CE8"/>
    <w:rsid w:val="000B3F22"/>
    <w:rsid w:val="000B4FEA"/>
    <w:rsid w:val="000B5A37"/>
    <w:rsid w:val="000C3FA9"/>
    <w:rsid w:val="000C684D"/>
    <w:rsid w:val="000D21BC"/>
    <w:rsid w:val="000D7936"/>
    <w:rsid w:val="000E03FF"/>
    <w:rsid w:val="000E296B"/>
    <w:rsid w:val="000E5AF4"/>
    <w:rsid w:val="000E5B7E"/>
    <w:rsid w:val="000E6799"/>
    <w:rsid w:val="000E6BA4"/>
    <w:rsid w:val="000E7256"/>
    <w:rsid w:val="000F0C89"/>
    <w:rsid w:val="001023F4"/>
    <w:rsid w:val="001050E5"/>
    <w:rsid w:val="001175A7"/>
    <w:rsid w:val="001217FB"/>
    <w:rsid w:val="00123280"/>
    <w:rsid w:val="00131FE2"/>
    <w:rsid w:val="0013328F"/>
    <w:rsid w:val="00136B4E"/>
    <w:rsid w:val="0014249A"/>
    <w:rsid w:val="00143787"/>
    <w:rsid w:val="001524D5"/>
    <w:rsid w:val="00153AFB"/>
    <w:rsid w:val="00154BA6"/>
    <w:rsid w:val="00166C9B"/>
    <w:rsid w:val="001720D9"/>
    <w:rsid w:val="00180F76"/>
    <w:rsid w:val="00187A1B"/>
    <w:rsid w:val="001904EE"/>
    <w:rsid w:val="001931FC"/>
    <w:rsid w:val="001948DA"/>
    <w:rsid w:val="00195212"/>
    <w:rsid w:val="0019605C"/>
    <w:rsid w:val="001A113C"/>
    <w:rsid w:val="001A6BF5"/>
    <w:rsid w:val="001B20F4"/>
    <w:rsid w:val="001C19C2"/>
    <w:rsid w:val="001C5412"/>
    <w:rsid w:val="001D6D3A"/>
    <w:rsid w:val="001D6F3D"/>
    <w:rsid w:val="001D768F"/>
    <w:rsid w:val="001E3068"/>
    <w:rsid w:val="001F56B5"/>
    <w:rsid w:val="0020049D"/>
    <w:rsid w:val="00201F2D"/>
    <w:rsid w:val="00205D9E"/>
    <w:rsid w:val="00212C1C"/>
    <w:rsid w:val="00214E6A"/>
    <w:rsid w:val="00217CB7"/>
    <w:rsid w:val="002259CF"/>
    <w:rsid w:val="00232820"/>
    <w:rsid w:val="00234DC5"/>
    <w:rsid w:val="00235591"/>
    <w:rsid w:val="00236A30"/>
    <w:rsid w:val="00244A54"/>
    <w:rsid w:val="00244C54"/>
    <w:rsid w:val="00247097"/>
    <w:rsid w:val="0024763F"/>
    <w:rsid w:val="00255A3C"/>
    <w:rsid w:val="00256CBD"/>
    <w:rsid w:val="00264D91"/>
    <w:rsid w:val="00267AC4"/>
    <w:rsid w:val="00267CF0"/>
    <w:rsid w:val="002731B7"/>
    <w:rsid w:val="00276F1F"/>
    <w:rsid w:val="0028700F"/>
    <w:rsid w:val="002947BD"/>
    <w:rsid w:val="00294E3F"/>
    <w:rsid w:val="002A31C2"/>
    <w:rsid w:val="002B3462"/>
    <w:rsid w:val="002B382C"/>
    <w:rsid w:val="002B5926"/>
    <w:rsid w:val="002B6BC2"/>
    <w:rsid w:val="002C4C84"/>
    <w:rsid w:val="002C7497"/>
    <w:rsid w:val="002D19F9"/>
    <w:rsid w:val="002D3C8A"/>
    <w:rsid w:val="002D3DE4"/>
    <w:rsid w:val="002E7711"/>
    <w:rsid w:val="002E7BD4"/>
    <w:rsid w:val="002F129C"/>
    <w:rsid w:val="002F1B2E"/>
    <w:rsid w:val="002F3704"/>
    <w:rsid w:val="002F3A3A"/>
    <w:rsid w:val="00310252"/>
    <w:rsid w:val="0031163F"/>
    <w:rsid w:val="0031684F"/>
    <w:rsid w:val="00317208"/>
    <w:rsid w:val="00322F6D"/>
    <w:rsid w:val="00326093"/>
    <w:rsid w:val="00326A61"/>
    <w:rsid w:val="00330B3E"/>
    <w:rsid w:val="00330C8F"/>
    <w:rsid w:val="003349EB"/>
    <w:rsid w:val="003360DF"/>
    <w:rsid w:val="00336D8B"/>
    <w:rsid w:val="003426DB"/>
    <w:rsid w:val="0034371B"/>
    <w:rsid w:val="00343A73"/>
    <w:rsid w:val="00361A09"/>
    <w:rsid w:val="00363DE9"/>
    <w:rsid w:val="00366CEC"/>
    <w:rsid w:val="003676E4"/>
    <w:rsid w:val="003707A4"/>
    <w:rsid w:val="00383D4F"/>
    <w:rsid w:val="003846D6"/>
    <w:rsid w:val="00393711"/>
    <w:rsid w:val="00393FA6"/>
    <w:rsid w:val="0039750E"/>
    <w:rsid w:val="003A1CFD"/>
    <w:rsid w:val="003A2818"/>
    <w:rsid w:val="003A2C98"/>
    <w:rsid w:val="003A5ACE"/>
    <w:rsid w:val="003B36A5"/>
    <w:rsid w:val="003B60ED"/>
    <w:rsid w:val="003C0A21"/>
    <w:rsid w:val="003C0D02"/>
    <w:rsid w:val="003C157F"/>
    <w:rsid w:val="003D2B16"/>
    <w:rsid w:val="003E1038"/>
    <w:rsid w:val="0040383C"/>
    <w:rsid w:val="004040A2"/>
    <w:rsid w:val="00405534"/>
    <w:rsid w:val="0042455A"/>
    <w:rsid w:val="00440C2E"/>
    <w:rsid w:val="00442888"/>
    <w:rsid w:val="00443574"/>
    <w:rsid w:val="00443DC7"/>
    <w:rsid w:val="004478B6"/>
    <w:rsid w:val="00450731"/>
    <w:rsid w:val="00451891"/>
    <w:rsid w:val="004610EB"/>
    <w:rsid w:val="0046652F"/>
    <w:rsid w:val="004733D2"/>
    <w:rsid w:val="004748E2"/>
    <w:rsid w:val="004764C3"/>
    <w:rsid w:val="004846F2"/>
    <w:rsid w:val="00486782"/>
    <w:rsid w:val="00491E83"/>
    <w:rsid w:val="004924E0"/>
    <w:rsid w:val="00494AA7"/>
    <w:rsid w:val="00495311"/>
    <w:rsid w:val="004A11DA"/>
    <w:rsid w:val="004A26E5"/>
    <w:rsid w:val="004A47EA"/>
    <w:rsid w:val="004A5DF4"/>
    <w:rsid w:val="004A6A30"/>
    <w:rsid w:val="004B2152"/>
    <w:rsid w:val="004B4A2A"/>
    <w:rsid w:val="004C2228"/>
    <w:rsid w:val="004D171C"/>
    <w:rsid w:val="004D2467"/>
    <w:rsid w:val="004D4943"/>
    <w:rsid w:val="004D61E5"/>
    <w:rsid w:val="004E08DF"/>
    <w:rsid w:val="004E5533"/>
    <w:rsid w:val="004F7D31"/>
    <w:rsid w:val="005040BC"/>
    <w:rsid w:val="00512E0A"/>
    <w:rsid w:val="00515955"/>
    <w:rsid w:val="00516388"/>
    <w:rsid w:val="00521D13"/>
    <w:rsid w:val="00523D51"/>
    <w:rsid w:val="005258AB"/>
    <w:rsid w:val="005376CD"/>
    <w:rsid w:val="005511F2"/>
    <w:rsid w:val="00553201"/>
    <w:rsid w:val="00556CC0"/>
    <w:rsid w:val="00561FDD"/>
    <w:rsid w:val="0057758B"/>
    <w:rsid w:val="00580F8E"/>
    <w:rsid w:val="00583A89"/>
    <w:rsid w:val="00584F43"/>
    <w:rsid w:val="00592308"/>
    <w:rsid w:val="005A233A"/>
    <w:rsid w:val="005A4853"/>
    <w:rsid w:val="005B29E0"/>
    <w:rsid w:val="005B5B7D"/>
    <w:rsid w:val="005C1DEF"/>
    <w:rsid w:val="005C304E"/>
    <w:rsid w:val="005C4EE6"/>
    <w:rsid w:val="005C7D1C"/>
    <w:rsid w:val="005E40AC"/>
    <w:rsid w:val="005F0535"/>
    <w:rsid w:val="005F4E02"/>
    <w:rsid w:val="006019EA"/>
    <w:rsid w:val="00601DB1"/>
    <w:rsid w:val="006050A2"/>
    <w:rsid w:val="006064A9"/>
    <w:rsid w:val="00606868"/>
    <w:rsid w:val="00606EA5"/>
    <w:rsid w:val="00607B22"/>
    <w:rsid w:val="00612487"/>
    <w:rsid w:val="00614706"/>
    <w:rsid w:val="00614AEF"/>
    <w:rsid w:val="006213D5"/>
    <w:rsid w:val="00624C90"/>
    <w:rsid w:val="00626355"/>
    <w:rsid w:val="006350AA"/>
    <w:rsid w:val="006407F7"/>
    <w:rsid w:val="00640849"/>
    <w:rsid w:val="00644DDD"/>
    <w:rsid w:val="0065194F"/>
    <w:rsid w:val="00661446"/>
    <w:rsid w:val="006627CA"/>
    <w:rsid w:val="006648EE"/>
    <w:rsid w:val="00666580"/>
    <w:rsid w:val="00670239"/>
    <w:rsid w:val="00670B9B"/>
    <w:rsid w:val="006777B3"/>
    <w:rsid w:val="00680338"/>
    <w:rsid w:val="006902AE"/>
    <w:rsid w:val="006923A8"/>
    <w:rsid w:val="00693F36"/>
    <w:rsid w:val="00694E65"/>
    <w:rsid w:val="00696D2F"/>
    <w:rsid w:val="00697E1B"/>
    <w:rsid w:val="006A3CD4"/>
    <w:rsid w:val="006A4787"/>
    <w:rsid w:val="006B1003"/>
    <w:rsid w:val="006B1D68"/>
    <w:rsid w:val="006B4D68"/>
    <w:rsid w:val="006B5298"/>
    <w:rsid w:val="006B6922"/>
    <w:rsid w:val="006C2167"/>
    <w:rsid w:val="006D6959"/>
    <w:rsid w:val="006D77D8"/>
    <w:rsid w:val="006F361E"/>
    <w:rsid w:val="006F4C33"/>
    <w:rsid w:val="006F5FE3"/>
    <w:rsid w:val="0070274C"/>
    <w:rsid w:val="00707CA3"/>
    <w:rsid w:val="00710564"/>
    <w:rsid w:val="00711852"/>
    <w:rsid w:val="007268A1"/>
    <w:rsid w:val="00727935"/>
    <w:rsid w:val="00734D0C"/>
    <w:rsid w:val="00742BD8"/>
    <w:rsid w:val="00743880"/>
    <w:rsid w:val="00745E52"/>
    <w:rsid w:val="00747236"/>
    <w:rsid w:val="00750076"/>
    <w:rsid w:val="007505C6"/>
    <w:rsid w:val="00757E5A"/>
    <w:rsid w:val="00771A4A"/>
    <w:rsid w:val="00774669"/>
    <w:rsid w:val="0078079B"/>
    <w:rsid w:val="00781FB3"/>
    <w:rsid w:val="00782864"/>
    <w:rsid w:val="007833E6"/>
    <w:rsid w:val="00784576"/>
    <w:rsid w:val="00790848"/>
    <w:rsid w:val="00790FC8"/>
    <w:rsid w:val="00792234"/>
    <w:rsid w:val="007A0BC6"/>
    <w:rsid w:val="007B4675"/>
    <w:rsid w:val="007B4EAD"/>
    <w:rsid w:val="007C2767"/>
    <w:rsid w:val="007D62CB"/>
    <w:rsid w:val="007E2E44"/>
    <w:rsid w:val="007E5E05"/>
    <w:rsid w:val="007E5ED9"/>
    <w:rsid w:val="007F4CBF"/>
    <w:rsid w:val="00800F41"/>
    <w:rsid w:val="00814C8F"/>
    <w:rsid w:val="00815616"/>
    <w:rsid w:val="008167F5"/>
    <w:rsid w:val="008177C1"/>
    <w:rsid w:val="00821B79"/>
    <w:rsid w:val="0083008B"/>
    <w:rsid w:val="00830A7B"/>
    <w:rsid w:val="0083359A"/>
    <w:rsid w:val="0083457C"/>
    <w:rsid w:val="0083680C"/>
    <w:rsid w:val="00837136"/>
    <w:rsid w:val="00844E2D"/>
    <w:rsid w:val="00844F2C"/>
    <w:rsid w:val="0084760F"/>
    <w:rsid w:val="00854F96"/>
    <w:rsid w:val="00876469"/>
    <w:rsid w:val="00883B6E"/>
    <w:rsid w:val="0089601F"/>
    <w:rsid w:val="008A07ED"/>
    <w:rsid w:val="008A179E"/>
    <w:rsid w:val="008A3045"/>
    <w:rsid w:val="008A5794"/>
    <w:rsid w:val="008C37C1"/>
    <w:rsid w:val="008C628E"/>
    <w:rsid w:val="008E5E5E"/>
    <w:rsid w:val="008F2892"/>
    <w:rsid w:val="008F4977"/>
    <w:rsid w:val="008F6E3F"/>
    <w:rsid w:val="00900EB8"/>
    <w:rsid w:val="00906B1D"/>
    <w:rsid w:val="0091532D"/>
    <w:rsid w:val="00921485"/>
    <w:rsid w:val="00922930"/>
    <w:rsid w:val="00925557"/>
    <w:rsid w:val="00927EB5"/>
    <w:rsid w:val="009327A4"/>
    <w:rsid w:val="009339C3"/>
    <w:rsid w:val="00940B67"/>
    <w:rsid w:val="00940E3B"/>
    <w:rsid w:val="00941921"/>
    <w:rsid w:val="00942192"/>
    <w:rsid w:val="009506DB"/>
    <w:rsid w:val="009553BB"/>
    <w:rsid w:val="00973609"/>
    <w:rsid w:val="00974F0F"/>
    <w:rsid w:val="00977B50"/>
    <w:rsid w:val="0099095E"/>
    <w:rsid w:val="009A3B85"/>
    <w:rsid w:val="009B45FC"/>
    <w:rsid w:val="009C1DE2"/>
    <w:rsid w:val="009C2976"/>
    <w:rsid w:val="009C2F4D"/>
    <w:rsid w:val="009C6A36"/>
    <w:rsid w:val="009D1A15"/>
    <w:rsid w:val="009D5CF3"/>
    <w:rsid w:val="009F0CBF"/>
    <w:rsid w:val="00A01BA0"/>
    <w:rsid w:val="00A1350D"/>
    <w:rsid w:val="00A14868"/>
    <w:rsid w:val="00A25D4E"/>
    <w:rsid w:val="00A32264"/>
    <w:rsid w:val="00A33929"/>
    <w:rsid w:val="00A34116"/>
    <w:rsid w:val="00A36917"/>
    <w:rsid w:val="00A4200B"/>
    <w:rsid w:val="00A452B1"/>
    <w:rsid w:val="00A47832"/>
    <w:rsid w:val="00A5600E"/>
    <w:rsid w:val="00A6795D"/>
    <w:rsid w:val="00A7178F"/>
    <w:rsid w:val="00A86F95"/>
    <w:rsid w:val="00A90D93"/>
    <w:rsid w:val="00A94CAE"/>
    <w:rsid w:val="00A94ECA"/>
    <w:rsid w:val="00AA1FF3"/>
    <w:rsid w:val="00AA39F9"/>
    <w:rsid w:val="00AB1CDD"/>
    <w:rsid w:val="00AB5C41"/>
    <w:rsid w:val="00AB6422"/>
    <w:rsid w:val="00AC0FB7"/>
    <w:rsid w:val="00AC1B18"/>
    <w:rsid w:val="00AC211F"/>
    <w:rsid w:val="00AC378A"/>
    <w:rsid w:val="00AC5E5A"/>
    <w:rsid w:val="00AC76A8"/>
    <w:rsid w:val="00AD3483"/>
    <w:rsid w:val="00AD574D"/>
    <w:rsid w:val="00AE049E"/>
    <w:rsid w:val="00B026FE"/>
    <w:rsid w:val="00B1217F"/>
    <w:rsid w:val="00B15415"/>
    <w:rsid w:val="00B175BD"/>
    <w:rsid w:val="00B32AB8"/>
    <w:rsid w:val="00B35D11"/>
    <w:rsid w:val="00B42E71"/>
    <w:rsid w:val="00B44108"/>
    <w:rsid w:val="00B4669A"/>
    <w:rsid w:val="00B54BD9"/>
    <w:rsid w:val="00B55972"/>
    <w:rsid w:val="00B63365"/>
    <w:rsid w:val="00B642AA"/>
    <w:rsid w:val="00B65BDC"/>
    <w:rsid w:val="00B72978"/>
    <w:rsid w:val="00B80B49"/>
    <w:rsid w:val="00B82E2D"/>
    <w:rsid w:val="00B9587C"/>
    <w:rsid w:val="00B95CD9"/>
    <w:rsid w:val="00B970EF"/>
    <w:rsid w:val="00BA52F3"/>
    <w:rsid w:val="00BA5ACE"/>
    <w:rsid w:val="00BB0660"/>
    <w:rsid w:val="00BB0C5A"/>
    <w:rsid w:val="00BB1B9A"/>
    <w:rsid w:val="00BB38BB"/>
    <w:rsid w:val="00BC65B8"/>
    <w:rsid w:val="00BD1188"/>
    <w:rsid w:val="00BD2C77"/>
    <w:rsid w:val="00BD37B5"/>
    <w:rsid w:val="00BD435D"/>
    <w:rsid w:val="00BD708C"/>
    <w:rsid w:val="00BE1698"/>
    <w:rsid w:val="00BE5049"/>
    <w:rsid w:val="00BF7866"/>
    <w:rsid w:val="00C0670E"/>
    <w:rsid w:val="00C131E1"/>
    <w:rsid w:val="00C164F7"/>
    <w:rsid w:val="00C243C0"/>
    <w:rsid w:val="00C323DE"/>
    <w:rsid w:val="00C5021B"/>
    <w:rsid w:val="00C52554"/>
    <w:rsid w:val="00C6277A"/>
    <w:rsid w:val="00C80452"/>
    <w:rsid w:val="00C83B7E"/>
    <w:rsid w:val="00C83BFC"/>
    <w:rsid w:val="00C87867"/>
    <w:rsid w:val="00CA6364"/>
    <w:rsid w:val="00CB5ED4"/>
    <w:rsid w:val="00CC413F"/>
    <w:rsid w:val="00CD05AE"/>
    <w:rsid w:val="00CD2B5C"/>
    <w:rsid w:val="00CD556B"/>
    <w:rsid w:val="00CE36E1"/>
    <w:rsid w:val="00CE42A4"/>
    <w:rsid w:val="00CE7CF8"/>
    <w:rsid w:val="00CF6663"/>
    <w:rsid w:val="00D03657"/>
    <w:rsid w:val="00D16493"/>
    <w:rsid w:val="00D214E6"/>
    <w:rsid w:val="00D27A60"/>
    <w:rsid w:val="00D33A8B"/>
    <w:rsid w:val="00D361F0"/>
    <w:rsid w:val="00D46414"/>
    <w:rsid w:val="00D5008B"/>
    <w:rsid w:val="00D52628"/>
    <w:rsid w:val="00D53925"/>
    <w:rsid w:val="00D558D2"/>
    <w:rsid w:val="00D562A1"/>
    <w:rsid w:val="00D70FDB"/>
    <w:rsid w:val="00D73696"/>
    <w:rsid w:val="00D7749E"/>
    <w:rsid w:val="00D80291"/>
    <w:rsid w:val="00D81BDC"/>
    <w:rsid w:val="00DA15B2"/>
    <w:rsid w:val="00DA6926"/>
    <w:rsid w:val="00DB5942"/>
    <w:rsid w:val="00DB76AD"/>
    <w:rsid w:val="00DC2231"/>
    <w:rsid w:val="00DE2BB6"/>
    <w:rsid w:val="00DE4BD5"/>
    <w:rsid w:val="00DE5D07"/>
    <w:rsid w:val="00DE7F33"/>
    <w:rsid w:val="00DF0064"/>
    <w:rsid w:val="00DF319C"/>
    <w:rsid w:val="00DF65EC"/>
    <w:rsid w:val="00E013C6"/>
    <w:rsid w:val="00E02606"/>
    <w:rsid w:val="00E0598C"/>
    <w:rsid w:val="00E14633"/>
    <w:rsid w:val="00E225AC"/>
    <w:rsid w:val="00E27A5E"/>
    <w:rsid w:val="00E36AD3"/>
    <w:rsid w:val="00E37884"/>
    <w:rsid w:val="00E42FA3"/>
    <w:rsid w:val="00E47D89"/>
    <w:rsid w:val="00E51692"/>
    <w:rsid w:val="00E51702"/>
    <w:rsid w:val="00E63B4E"/>
    <w:rsid w:val="00E73B8F"/>
    <w:rsid w:val="00E75DC1"/>
    <w:rsid w:val="00E77220"/>
    <w:rsid w:val="00E77BCC"/>
    <w:rsid w:val="00E808C8"/>
    <w:rsid w:val="00EA794D"/>
    <w:rsid w:val="00EB3234"/>
    <w:rsid w:val="00EB5786"/>
    <w:rsid w:val="00EB6654"/>
    <w:rsid w:val="00EB72C7"/>
    <w:rsid w:val="00EC108B"/>
    <w:rsid w:val="00EC196F"/>
    <w:rsid w:val="00EC61DF"/>
    <w:rsid w:val="00ED0650"/>
    <w:rsid w:val="00ED3E53"/>
    <w:rsid w:val="00ED452A"/>
    <w:rsid w:val="00ED5307"/>
    <w:rsid w:val="00EE11F3"/>
    <w:rsid w:val="00EE7180"/>
    <w:rsid w:val="00EF0572"/>
    <w:rsid w:val="00F00A92"/>
    <w:rsid w:val="00F02840"/>
    <w:rsid w:val="00F05086"/>
    <w:rsid w:val="00F17FF2"/>
    <w:rsid w:val="00F225B5"/>
    <w:rsid w:val="00F2534E"/>
    <w:rsid w:val="00F40C14"/>
    <w:rsid w:val="00F42DF0"/>
    <w:rsid w:val="00F432EC"/>
    <w:rsid w:val="00F46979"/>
    <w:rsid w:val="00F50ABF"/>
    <w:rsid w:val="00F53867"/>
    <w:rsid w:val="00F539C1"/>
    <w:rsid w:val="00F57ABC"/>
    <w:rsid w:val="00F60EBA"/>
    <w:rsid w:val="00F778C6"/>
    <w:rsid w:val="00F81A75"/>
    <w:rsid w:val="00F827C2"/>
    <w:rsid w:val="00F843E1"/>
    <w:rsid w:val="00F97B22"/>
    <w:rsid w:val="00FA29D0"/>
    <w:rsid w:val="00FA7F14"/>
    <w:rsid w:val="00FC24C4"/>
    <w:rsid w:val="00FC76F4"/>
    <w:rsid w:val="00FD0143"/>
    <w:rsid w:val="00FD0FFE"/>
    <w:rsid w:val="00FD4300"/>
    <w:rsid w:val="00FD72EE"/>
    <w:rsid w:val="00FE1BF3"/>
    <w:rsid w:val="00FE4974"/>
    <w:rsid w:val="00FE6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624E7D"/>
  <w15:chartTrackingRefBased/>
  <w15:docId w15:val="{499FB583-52E8-4F3A-B8AE-9D87716FA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4E6A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214E6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14E6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214E6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214E6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214E6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214E6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214E6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214E6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14E6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214E6A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214E6A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214E6A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14E6A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214E6A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214E6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214E6A"/>
    <w:pPr>
      <w:widowControl w:val="0"/>
      <w:tabs>
        <w:tab w:val="clear" w:pos="4680"/>
        <w:tab w:val="clear" w:pos="9360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214E6A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customStyle="1" w:styleId="Reference">
    <w:name w:val="Reference"/>
    <w:basedOn w:val="Normal"/>
    <w:qFormat/>
    <w:rsid w:val="00214E6A"/>
    <w:pPr>
      <w:numPr>
        <w:numId w:val="2"/>
      </w:numPr>
    </w:pPr>
  </w:style>
  <w:style w:type="character" w:styleId="PageNumber">
    <w:name w:val="page number"/>
    <w:semiHidden/>
    <w:rsid w:val="00214E6A"/>
  </w:style>
  <w:style w:type="paragraph" w:customStyle="1" w:styleId="Doc-text2">
    <w:name w:val="Doc-text2"/>
    <w:basedOn w:val="Normal"/>
    <w:link w:val="Doc-text2Char"/>
    <w:qFormat/>
    <w:rsid w:val="00214E6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214E6A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NoSpacing">
    <w:name w:val="No Spacing"/>
    <w:uiPriority w:val="1"/>
    <w:qFormat/>
    <w:rsid w:val="00214E6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er">
    <w:name w:val="header"/>
    <w:basedOn w:val="Normal"/>
    <w:link w:val="HeaderChar"/>
    <w:uiPriority w:val="99"/>
    <w:semiHidden/>
    <w:unhideWhenUsed/>
    <w:rsid w:val="00214E6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14E6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"/>
    <w:basedOn w:val="Normal"/>
    <w:link w:val="ListParagraphChar"/>
    <w:uiPriority w:val="34"/>
    <w:qFormat/>
    <w:rsid w:val="00FA29D0"/>
    <w:pPr>
      <w:overflowPunct/>
      <w:autoSpaceDE/>
      <w:autoSpaceDN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FA29D0"/>
  </w:style>
  <w:style w:type="paragraph" w:customStyle="1" w:styleId="B1">
    <w:name w:val="B1"/>
    <w:basedOn w:val="List"/>
    <w:link w:val="B1Char1"/>
    <w:rsid w:val="00614706"/>
    <w:pPr>
      <w:spacing w:after="180"/>
      <w:ind w:left="568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1Char1">
    <w:name w:val="B1 Char1"/>
    <w:link w:val="B1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rsid w:val="00614706"/>
    <w:pPr>
      <w:spacing w:after="180"/>
      <w:ind w:left="851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2Char">
    <w:name w:val="B2 Char"/>
    <w:link w:val="B2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61470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614706"/>
    <w:pPr>
      <w:ind w:left="720" w:hanging="360"/>
      <w:contextualSpacing/>
    </w:pPr>
  </w:style>
  <w:style w:type="paragraph" w:customStyle="1" w:styleId="B3">
    <w:name w:val="B3"/>
    <w:basedOn w:val="List3"/>
    <w:link w:val="B3Char2"/>
    <w:rsid w:val="00614706"/>
    <w:pPr>
      <w:spacing w:after="180"/>
      <w:ind w:left="1135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614706"/>
    <w:pPr>
      <w:ind w:left="1080" w:hanging="360"/>
      <w:contextualSpacing/>
    </w:pPr>
  </w:style>
  <w:style w:type="paragraph" w:customStyle="1" w:styleId="TAL">
    <w:name w:val="TAL"/>
    <w:basedOn w:val="Normal"/>
    <w:link w:val="TALCar"/>
    <w:rsid w:val="00614706"/>
    <w:pPr>
      <w:keepNext/>
      <w:keepLines/>
      <w:spacing w:after="0"/>
      <w:jc w:val="left"/>
    </w:pPr>
    <w:rPr>
      <w:sz w:val="18"/>
      <w:lang w:eastAsia="ja-JP"/>
    </w:rPr>
  </w:style>
  <w:style w:type="character" w:customStyle="1" w:styleId="TALCar">
    <w:name w:val="TAL Car"/>
    <w:link w:val="TAL"/>
    <w:qFormat/>
    <w:rsid w:val="00614706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PL">
    <w:name w:val="PL"/>
    <w:link w:val="PLChar"/>
    <w:qFormat/>
    <w:rsid w:val="0061470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14706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rsid w:val="00614706"/>
    <w:pPr>
      <w:keepNext/>
      <w:keepLines/>
      <w:spacing w:before="60" w:after="180"/>
      <w:jc w:val="center"/>
    </w:pPr>
    <w:rPr>
      <w:b/>
      <w:lang w:eastAsia="ja-JP"/>
    </w:rPr>
  </w:style>
  <w:style w:type="character" w:customStyle="1" w:styleId="THChar">
    <w:name w:val="TH Char"/>
    <w:link w:val="TH"/>
    <w:qFormat/>
    <w:rsid w:val="00614706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TAH">
    <w:name w:val="TAH"/>
    <w:basedOn w:val="Normal"/>
    <w:link w:val="TAHCar"/>
    <w:rsid w:val="00614706"/>
    <w:pPr>
      <w:keepNext/>
      <w:keepLines/>
      <w:spacing w:after="0"/>
      <w:jc w:val="center"/>
    </w:pPr>
    <w:rPr>
      <w:b/>
      <w:sz w:val="18"/>
      <w:lang w:eastAsia="ja-JP"/>
    </w:rPr>
  </w:style>
  <w:style w:type="character" w:customStyle="1" w:styleId="TAHCar">
    <w:name w:val="TAH Car"/>
    <w:link w:val="TAH"/>
    <w:qFormat/>
    <w:locked/>
    <w:rsid w:val="00614706"/>
    <w:rPr>
      <w:rFonts w:ascii="Arial" w:eastAsia="Times New Roman" w:hAnsi="Arial" w:cs="Times New Roman"/>
      <w:b/>
      <w:sz w:val="18"/>
      <w:szCs w:val="20"/>
      <w:lang w:val="en-GB" w:eastAsia="ja-JP"/>
    </w:rPr>
  </w:style>
  <w:style w:type="table" w:styleId="TableGrid">
    <w:name w:val="Table Grid"/>
    <w:basedOn w:val="TableNormal"/>
    <w:uiPriority w:val="39"/>
    <w:rsid w:val="00BE16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locked/>
    <w:rsid w:val="00FD72EE"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FD72EE"/>
    <w:pPr>
      <w:numPr>
        <w:numId w:val="20"/>
      </w:numPr>
      <w:overflowPunct/>
      <w:autoSpaceDE/>
      <w:autoSpaceDN/>
      <w:adjustRightInd/>
      <w:spacing w:before="40" w:after="160" w:line="256" w:lineRule="auto"/>
      <w:jc w:val="left"/>
      <w:textAlignment w:val="auto"/>
    </w:pPr>
    <w:rPr>
      <w:rFonts w:eastAsia="MS Mincho" w:cs="Arial"/>
      <w:b/>
      <w:sz w:val="22"/>
      <w:szCs w:val="24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923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23A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23A8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23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23A8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23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23A8"/>
    <w:rPr>
      <w:rFonts w:ascii="Segoe UI" w:eastAsia="Times New Roman" w:hAnsi="Segoe UI" w:cs="Segoe UI"/>
      <w:sz w:val="18"/>
      <w:szCs w:val="18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52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1" ma:contentTypeDescription="Create a new document." ma:contentTypeScope="" ma:versionID="66ce7bebfef01f2c45e8f1c04917a89f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fa8b6044dce05bdabb27a4ea9c9bcde6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926E2D-CEFB-452D-BA0D-51C09AE4F5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3EA02E-1F63-4490-95BC-AFCFF53D6945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e32f50e1-6846-4d7d-ad60-ccd6877e6c5e"/>
    <ds:schemaRef ds:uri="5a888943-97ca-4c93-b605-714bb5e9e285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8E3CD82-8C7B-4B5E-8A8C-9B6D386697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E73B078-8AC0-4032-8875-C35A8D22BA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3</Pages>
  <Words>908</Words>
  <Characters>5180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6076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InterDigital</cp:lastModifiedBy>
  <cp:revision>182</cp:revision>
  <dcterms:created xsi:type="dcterms:W3CDTF">2020-10-20T23:56:00Z</dcterms:created>
  <dcterms:modified xsi:type="dcterms:W3CDTF">2020-10-22T20:52:00Z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